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Pr>
      <w:r/>
      <w:r/>
    </w:p>
    <w:p>
      <w:pPr>
        <w:jc w:val="center"/>
      </w:pPr>
      <w:r/>
      <w:r/>
    </w:p>
    <w:p>
      <w:pPr>
        <w:jc w:val="center"/>
        <w:rPr>
          <w:rFonts w:ascii="宋体" w:hAnsi="宋体" w:cs="宋体"/>
          <w:b/>
          <w:bCs/>
          <w:color w:val="auto"/>
          <w:spacing w:val="79"/>
          <w:sz w:val="72"/>
          <w:szCs w:val="72"/>
          <w:highlight w:val="none"/>
        </w:rPr>
      </w:pPr>
      <w:r>
        <mc:AlternateContent>
          <mc:Choice Requires="wpg">
            <w:drawing>
              <wp:inline xmlns:wp="http://schemas.openxmlformats.org/drawingml/2006/wordprocessingDrawing" distT="0" distB="0" distL="0" distR="0">
                <wp:extent cx="5940425" cy="6473190"/>
                <wp:effectExtent l="0" t="0" r="3175" b="381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5940425" cy="6473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8pt;height:509.7pt;mso-wrap-distance-left:0.0pt;mso-wrap-distance-top:0.0pt;mso-wrap-distance-right:0.0pt;mso-wrap-distance-bottom:0.0pt;" stroked="f">
                <v:path textboxrect="0,0,0,0"/>
                <v:imagedata r:id="rId13" o:title=""/>
              </v:shape>
            </w:pict>
          </mc:Fallback>
        </mc:AlternateContent>
      </w:r>
      <w:r/>
    </w:p>
    <w:p>
      <w:pPr>
        <w:jc w:val="center"/>
        <w:rPr>
          <w:rFonts w:ascii="宋体" w:hAnsi="宋体" w:cs="宋体"/>
          <w:b/>
          <w:bCs/>
          <w:color w:val="auto"/>
          <w:spacing w:val="79"/>
          <w:sz w:val="72"/>
          <w:szCs w:val="72"/>
          <w:highlight w:val="none"/>
        </w:rPr>
      </w:pPr>
      <w:r>
        <w:rPr>
          <w:rFonts w:ascii="宋体" w:hAnsi="宋体" w:cs="宋体"/>
          <w:b/>
          <w:bCs/>
          <w:color w:val="auto"/>
          <w:spacing w:val="79"/>
          <w:sz w:val="72"/>
          <w:szCs w:val="72"/>
          <w:highlight w:val="none"/>
        </w:rPr>
      </w:r>
      <w:r/>
    </w:p>
    <w:p>
      <w:pPr>
        <w:jc w:val="center"/>
        <w:rPr>
          <w:rFonts w:hint="eastAsia" w:ascii="宋体" w:hAnsi="宋体" w:cs="宋体"/>
          <w:b/>
          <w:bCs/>
          <w:color w:val="auto"/>
          <w:spacing w:val="79"/>
          <w:sz w:val="72"/>
          <w:szCs w:val="72"/>
          <w:highlight w:val="none"/>
        </w:rPr>
      </w:pPr>
      <w:r>
        <w:rPr>
          <w:rFonts w:hint="eastAsia" w:ascii="宋体" w:hAnsi="宋体" w:cs="宋体"/>
          <w:b/>
          <w:bCs/>
          <w:color w:val="auto"/>
          <w:spacing w:val="79"/>
          <w:sz w:val="72"/>
          <w:szCs w:val="72"/>
          <w:highlight w:val="none"/>
        </w:rPr>
      </w:r>
      <w:r/>
    </w:p>
    <w:p>
      <w:pPr>
        <w:jc w:val="center"/>
        <w:rPr>
          <w:rFonts w:hint="eastAsia" w:ascii="宋体" w:hAnsi="宋体" w:cs="宋体"/>
          <w:b/>
          <w:bCs/>
          <w:color w:val="auto"/>
          <w:spacing w:val="79"/>
          <w:sz w:val="72"/>
          <w:szCs w:val="72"/>
          <w:highlight w:val="none"/>
        </w:rPr>
      </w:pPr>
      <w:r>
        <w:rPr>
          <w:rFonts w:hint="eastAsia" w:ascii="宋体" w:hAnsi="宋体" w:cs="宋体"/>
          <w:b/>
          <w:bCs/>
          <w:color w:val="auto"/>
          <w:spacing w:val="79"/>
          <w:sz w:val="72"/>
          <w:szCs w:val="72"/>
          <w:highlight w:val="none"/>
        </w:rPr>
      </w:r>
      <w:r/>
    </w:p>
    <w:p>
      <w:pPr>
        <w:jc w:val="center"/>
        <w:rPr>
          <w:rFonts w:hint="eastAsia" w:ascii="宋体" w:hAnsi="宋体" w:cs="宋体"/>
          <w:b/>
          <w:bCs/>
          <w:color w:val="auto"/>
          <w:spacing w:val="79"/>
          <w:sz w:val="72"/>
          <w:szCs w:val="72"/>
          <w:highlight w:val="none"/>
        </w:rPr>
      </w:pPr>
      <w:r>
        <w:rPr>
          <w:rFonts w:hint="eastAsia" w:ascii="宋体" w:hAnsi="宋体" w:cs="宋体"/>
          <w:b/>
          <w:bCs/>
          <w:color w:val="auto"/>
          <w:spacing w:val="79"/>
          <w:sz w:val="72"/>
          <w:szCs w:val="72"/>
          <w:highlight w:val="none"/>
        </w:rPr>
      </w:r>
      <w:r/>
    </w:p>
    <w:p>
      <w:pPr>
        <w:jc w:val="center"/>
        <w:rPr>
          <w:rFonts w:hint="eastAsia" w:ascii="宋体" w:hAnsi="宋体" w:cs="宋体"/>
          <w:b/>
          <w:bCs/>
          <w:color w:val="auto"/>
          <w:spacing w:val="79"/>
          <w:sz w:val="72"/>
          <w:szCs w:val="72"/>
          <w:highlight w:val="none"/>
        </w:rPr>
      </w:pPr>
      <w:r>
        <w:rPr>
          <w:rFonts w:hint="eastAsia" w:ascii="宋体" w:hAnsi="宋体" w:cs="宋体"/>
          <w:b/>
          <w:bCs/>
          <w:color w:val="auto"/>
          <w:spacing w:val="79"/>
          <w:sz w:val="72"/>
          <w:szCs w:val="72"/>
          <w:highlight w:val="none"/>
        </w:rPr>
      </w:r>
      <w:r/>
    </w:p>
    <w:p>
      <w:pPr>
        <w:jc w:val="center"/>
        <w:rPr>
          <w:rFonts w:ascii="宋体" w:hAnsi="宋体" w:cs="宋体"/>
          <w:b/>
          <w:bCs/>
          <w:color w:val="auto"/>
          <w:spacing w:val="80"/>
          <w:sz w:val="56"/>
          <w:szCs w:val="56"/>
          <w:highlight w:val="none"/>
        </w:rPr>
      </w:pPr>
      <w:r>
        <w:rPr>
          <w:rFonts w:hint="eastAsia" w:ascii="宋体" w:hAnsi="宋体" w:cs="宋体"/>
          <w:b/>
          <w:bCs/>
          <w:color w:val="auto"/>
          <w:spacing w:val="79"/>
          <w:sz w:val="72"/>
          <w:szCs w:val="72"/>
          <w:highlight w:val="none"/>
        </w:rPr>
        <w:t xml:space="preserve">赣榆区政府采购</w:t>
      </w:r>
      <w:r/>
    </w:p>
    <w:p>
      <w:pP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 </w:t>
      </w:r>
      <w:r/>
    </w:p>
    <w:p>
      <w:pPr>
        <w:jc w:val="center"/>
        <w:spacing w:before="120" w:after="120" w:line="85" w:lineRule="atLeast"/>
        <w:rPr>
          <w:rFonts w:ascii="宋体" w:hAnsi="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竞争性磋商文件</w:t>
      </w:r>
      <w:r/>
    </w:p>
    <w:p>
      <w:pPr>
        <w:pStyle w:val="804"/>
        <w:rPr>
          <w:color w:val="auto"/>
          <w:highlight w:val="none"/>
        </w:rPr>
      </w:pPr>
      <w:r>
        <w:rPr>
          <w:color w:val="auto"/>
          <w:highlight w:val="none"/>
        </w:rPr>
      </w:r>
      <w:r/>
    </w:p>
    <w:p>
      <w:pPr>
        <w:rPr>
          <w:color w:val="auto"/>
          <w:highlight w:val="none"/>
        </w:rPr>
      </w:pPr>
      <w:r>
        <w:rPr>
          <w:color w:val="auto"/>
          <w:highlight w:val="none"/>
        </w:rPr>
      </w:r>
      <w:r/>
    </w:p>
    <w:p>
      <w:pPr>
        <w:pStyle w:val="991"/>
        <w:rPr>
          <w:color w:val="auto"/>
          <w:highlight w:val="none"/>
        </w:rPr>
      </w:pPr>
      <w:r>
        <w:rPr>
          <w:color w:val="auto"/>
          <w:highlight w:val="none"/>
        </w:rPr>
      </w:r>
      <w:r/>
    </w:p>
    <w:p>
      <w:pPr>
        <w:pStyle w:val="991"/>
        <w:rPr>
          <w:color w:val="auto"/>
          <w:highlight w:val="none"/>
        </w:rPr>
      </w:pPr>
      <w:r>
        <w:rPr>
          <w:color w:val="auto"/>
          <w:highlight w:val="none"/>
        </w:rPr>
      </w:r>
      <w:r/>
    </w:p>
    <w:p>
      <w:pPr>
        <w:rPr>
          <w:color w:val="auto"/>
          <w:highlight w:val="none"/>
        </w:rPr>
      </w:pPr>
      <w:r>
        <w:rPr>
          <w:color w:val="auto"/>
          <w:highlight w:val="none"/>
        </w:rPr>
      </w:r>
      <w:r/>
    </w:p>
    <w:p>
      <w:pP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jc w:val="left"/>
        <w:spacing w:before="120" w:after="120" w:line="85" w:lineRule="atLeas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项目</w:t>
      </w:r>
      <w:r>
        <w:rPr>
          <w:rFonts w:ascii="宋体" w:hAnsi="宋体" w:cs="宋体"/>
          <w:b/>
          <w:color w:val="auto"/>
          <w:sz w:val="32"/>
          <w:highlight w:val="none"/>
        </w:rPr>
        <w:t xml:space="preserve">名称：</w:t>
      </w:r>
      <w:r>
        <w:rPr>
          <w:rFonts w:hint="eastAsia" w:ascii="宋体" w:hAnsi="宋体" w:cs="宋体"/>
          <w:color w:val="auto"/>
          <w:sz w:val="32"/>
          <w:highlight w:val="none"/>
        </w:rPr>
        <w:t xml:space="preserve">2026年赣榆区城西镇环卫作业一体化采购项目</w:t>
      </w:r>
      <w:r/>
    </w:p>
    <w:p>
      <w:pPr>
        <w:jc w:val="center"/>
        <w:spacing w:before="120" w:after="120" w:line="85" w:lineRule="atLeas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(专门面向中小企业)</w:t>
      </w:r>
      <w:r/>
    </w:p>
    <w:p>
      <w:pPr>
        <w:spacing w:before="150" w:after="150" w:line="479"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项目</w:t>
      </w:r>
      <w:r>
        <w:rPr>
          <w:rFonts w:ascii="宋体" w:hAnsi="宋体" w:cs="宋体"/>
          <w:b/>
          <w:color w:val="auto"/>
          <w:sz w:val="32"/>
          <w:highlight w:val="none"/>
        </w:rPr>
        <w:t xml:space="preserve">编号</w:t>
      </w:r>
      <w:r>
        <w:rPr>
          <w:rFonts w:ascii="宋体" w:hAnsi="宋体" w:cs="宋体"/>
          <w:color w:val="auto"/>
          <w:sz w:val="32"/>
          <w:highlight w:val="none"/>
        </w:rPr>
        <w:t xml:space="preserve">：JSZC-320707-</w:t>
      </w:r>
      <w:r>
        <w:rPr>
          <w:rFonts w:hint="eastAsia" w:ascii="宋体" w:hAnsi="宋体" w:cs="宋体"/>
          <w:color w:val="auto"/>
          <w:sz w:val="32"/>
          <w:highlight w:val="none"/>
        </w:rPr>
        <w:t xml:space="preserve">XZBM</w:t>
      </w:r>
      <w:r>
        <w:rPr>
          <w:rFonts w:ascii="宋体" w:hAnsi="宋体" w:cs="宋体"/>
          <w:color w:val="auto"/>
          <w:sz w:val="32"/>
          <w:highlight w:val="none"/>
        </w:rPr>
        <w:t xml:space="preserve">-C2026-</w:t>
      </w:r>
      <w:r>
        <w:rPr>
          <w:rFonts w:hint="eastAsia" w:ascii="宋体" w:hAnsi="宋体" w:cs="宋体"/>
          <w:color w:val="auto"/>
          <w:sz w:val="32"/>
          <w:highlight w:val="none"/>
          <w:lang w:val="en-US" w:eastAsia="zh-CN"/>
        </w:rPr>
        <w:t xml:space="preserve">0010</w:t>
      </w:r>
      <w:r>
        <w:rPr>
          <w:rFonts w:hint="eastAsia" w:ascii="宋体" w:hAnsi="宋体" w:cs="宋体"/>
          <w:color w:val="auto"/>
          <w:sz w:val="32"/>
          <w:highlight w:val="none"/>
        </w:rPr>
        <w:t xml:space="preserve"> </w:t>
      </w:r>
      <w:r/>
    </w:p>
    <w:p>
      <w:pP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pStyle w:val="796"/>
        <w:ind w:firstLine="0"/>
        <w:rPr>
          <w:rFonts w:cs="宋体" w:asciiTheme="majorEastAsia" w:hAnsiTheme="majorEastAsia" w:eastAsiaTheme="majorEastAsia"/>
          <w:b/>
          <w:bCs/>
          <w:color w:val="auto"/>
          <w:sz w:val="36"/>
          <w:highlight w:val="none"/>
          <w:u w:val="single"/>
        </w:rPr>
      </w:pPr>
      <w:r>
        <w:rPr>
          <w:rFonts w:hint="eastAsia" w:cs="宋体" w:asciiTheme="majorEastAsia" w:hAnsiTheme="majorEastAsia" w:eastAsiaTheme="majorEastAsia"/>
          <w:b/>
          <w:bCs/>
          <w:color w:val="auto"/>
          <w:sz w:val="36"/>
          <w:highlight w:val="none"/>
          <w:u w:val="singl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pStyle w:val="1002"/>
        <w:ind w:firstLine="643"/>
        <w:jc w:val="both"/>
        <w:rPr>
          <w:rFonts w:ascii="宋体" w:hAnsi="宋体" w:cs="宋体"/>
          <w:b/>
          <w:color w:val="auto"/>
          <w:sz w:val="32"/>
          <w:highlight w:val="none"/>
        </w:rPr>
      </w:pPr>
      <w:r>
        <w:rPr>
          <w:rFonts w:hint="eastAsia" w:ascii="宋体" w:hAnsi="宋体" w:cs="宋体"/>
          <w:b/>
          <w:color w:val="auto"/>
          <w:sz w:val="32"/>
          <w:highlight w:val="none"/>
        </w:rPr>
        <w:t xml:space="preserve">采购人：赣榆区城西镇人民政府</w:t>
      </w:r>
      <w:r/>
    </w:p>
    <w:p>
      <w:pPr>
        <w:pStyle w:val="1002"/>
        <w:ind w:firstLine="643"/>
        <w:jc w:val="both"/>
        <w:rPr>
          <w:rFonts w:ascii="宋体" w:hAnsi="宋体" w:cs="宋体"/>
          <w:b/>
          <w:color w:val="auto"/>
          <w:sz w:val="32"/>
          <w:highlight w:val="none"/>
        </w:rPr>
      </w:pPr>
      <w:r>
        <w:rPr>
          <w:rFonts w:hint="eastAsia" w:ascii="宋体" w:hAnsi="宋体" w:cs="宋体"/>
          <w:b/>
          <w:color w:val="auto"/>
          <w:sz w:val="32"/>
          <w:highlight w:val="none"/>
        </w:rPr>
        <w:t xml:space="preserve">采购代理机构：江苏博茂项目管理有限公司</w:t>
      </w:r>
      <w:r/>
    </w:p>
    <w:p>
      <w:pPr>
        <w:ind w:firstLine="480"/>
        <w:jc w:val="center"/>
        <w:spacing w:before="120" w:after="120"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highlight w:val="none"/>
        </w:rPr>
        <w:t xml:space="preserve">2026年07</w:t>
      </w:r>
      <w:r>
        <w:rPr>
          <w:rFonts w:ascii="宋体" w:hAnsi="宋体" w:cs="宋体"/>
          <w:b/>
          <w:bCs/>
          <w:color w:val="auto"/>
          <w:sz w:val="32"/>
          <w:highlight w:val="none"/>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113" w:lineRule="atLeast"/>
        <w:rPr>
          <w:rFonts w:ascii="黑体" w:hAnsi="黑体" w:eastAsia="黑体"/>
          <w:b/>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b/>
          <w:color w:val="auto"/>
          <w:sz w:val="44"/>
          <w:highlight w:val="none"/>
        </w:rPr>
        <w:t xml:space="preserve">目</w:t>
      </w:r>
      <w:r>
        <w:rPr>
          <w:rFonts w:hint="eastAsia" w:ascii="黑体" w:hAnsi="黑体" w:eastAsia="黑体"/>
          <w:b/>
          <w:color w:val="auto"/>
          <w:sz w:val="44"/>
          <w:highlight w:val="none"/>
        </w:rPr>
        <w:t xml:space="preserve">  </w:t>
      </w:r>
      <w:r>
        <w:rPr>
          <w:rFonts w:ascii="黑体" w:hAnsi="黑体" w:eastAsia="黑体"/>
          <w:b/>
          <w:color w:val="auto"/>
          <w:sz w:val="44"/>
          <w:highlight w:val="none"/>
        </w:rPr>
        <w:t xml:space="preserve">录</w:t>
      </w:r>
      <w:r/>
    </w:p>
    <w:p>
      <w:pPr>
        <w:jc w:val="center"/>
        <w:spacing w:line="85" w:lineRule="atLeast"/>
        <w:tabs>
          <w:tab w:val="left" w:pos="9638" w:leader="none"/>
        </w:tabs>
        <w:rPr>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"_Toc465856610"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465856610" </w:instrText>
      </w:r>
      <w:r>
        <w:rPr>
          <w:color w:val="auto"/>
          <w:highlight w:val="none"/>
        </w:rPr>
        <w:fldChar w:fldCharType="separate"/>
      </w:r>
      <w:r>
        <w:rPr>
          <w:rStyle w:val="828"/>
          <w:rFonts w:ascii="Times New Roman" w:hAnsi="Times New Roman" w:eastAsia="Times New Roman" w:cs="Times New Roman"/>
          <w:color w:val="auto"/>
          <w:sz w:val="32"/>
          <w:szCs w:val="32"/>
          <w:highlight w:val="none"/>
        </w:rPr>
        <w:tab/>
      </w:r>
      <w:r>
        <w:rPr>
          <w:rStyle w:val="828"/>
          <w:rFonts w:ascii="Times New Roman" w:hAnsi="Times New Roman" w:eastAsia="Times New Roman" w:cs="Times New Roman"/>
          <w:color w:val="auto"/>
          <w:sz w:val="32"/>
          <w:szCs w:val="32"/>
          <w:highlight w:val="none"/>
        </w:rPr>
        <w:fldChar w:fldCharType="end"/>
      </w:r>
      <w:r/>
    </w:p>
    <w:p>
      <w:pPr>
        <w:spacing w:line="480" w:lineRule="auto"/>
        <w:tabs>
          <w:tab w:val="left" w:pos="9638" w:leader="none"/>
        </w:tabs>
        <w:rPr>
          <w:rFonts w:ascii="Times New Roman" w:hAnsi="Times New Roman" w:cs="Times New Roman"/>
          <w:color w:val="auto"/>
          <w:sz w:val="28"/>
          <w:szCs w:val="36"/>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"_Toc465856611"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465856611" </w:instrText>
      </w:r>
      <w:r>
        <w:rPr>
          <w:color w:val="auto"/>
          <w:highlight w:val="none"/>
        </w:rPr>
        <w:fldChar w:fldCharType="separate"/>
      </w:r>
      <w:r>
        <w:rPr>
          <w:rFonts w:ascii="Times New Roman" w:hAnsi="Times New Roman" w:cs="Times New Roman"/>
          <w:color w:val="auto"/>
          <w:sz w:val="28"/>
          <w:szCs w:val="36"/>
          <w:highlight w:val="none"/>
        </w:rPr>
        <w:t xml:space="preserve">第一章 竞争性磋商采购邀请</w:t>
      </w:r>
      <w:r>
        <w:rPr>
          <w:rFonts w:hint="eastAsia" w:ascii="Times New Roman" w:hAnsi="Times New Roman" w:cs="Times New Roman"/>
          <w:color w:val="auto"/>
          <w:sz w:val="28"/>
          <w:szCs w:val="36"/>
          <w:highlight w:val="none"/>
        </w:rPr>
        <w:t xml:space="preserve">.....................................................................</w:t>
      </w:r>
      <w:r>
        <w:rPr>
          <w:rFonts w:hint="eastAsia" w:ascii="Times New Roman" w:hAnsi="Times New Roman" w:cs="Times New Roman"/>
          <w:color w:val="auto"/>
          <w:sz w:val="28"/>
          <w:szCs w:val="36"/>
          <w:highlight w:val="none"/>
        </w:rPr>
        <w:fldChar w:fldCharType="end"/>
      </w:r>
      <w:r>
        <w:rPr>
          <w:rFonts w:hint="eastAsia" w:ascii="Times New Roman" w:hAnsi="Times New Roman" w:cs="Times New Roman"/>
          <w:color w:val="auto"/>
          <w:sz w:val="28"/>
          <w:szCs w:val="36"/>
          <w:highlight w:val="none"/>
        </w:rPr>
        <w:t xml:space="preserve">...3</w:t>
      </w:r>
      <w:r/>
    </w:p>
    <w:p>
      <w:pPr>
        <w:spacing w:line="480" w:lineRule="auto"/>
        <w:tabs>
          <w:tab w:val="left" w:pos="9638" w:leader="none"/>
        </w:tabs>
        <w:rPr>
          <w:rFonts w:ascii="Times New Roman" w:hAnsi="Times New Roman" w:cs="Times New Roman"/>
          <w:color w:val="auto"/>
          <w:sz w:val="28"/>
          <w:szCs w:val="36"/>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"_Toc465856612"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465856612" </w:instrText>
      </w:r>
      <w:r>
        <w:rPr>
          <w:color w:val="auto"/>
          <w:highlight w:val="none"/>
        </w:rPr>
        <w:fldChar w:fldCharType="separate"/>
      </w:r>
      <w:r>
        <w:rPr>
          <w:rFonts w:ascii="Times New Roman" w:hAnsi="Times New Roman" w:cs="Times New Roman"/>
          <w:color w:val="auto"/>
          <w:sz w:val="28"/>
          <w:szCs w:val="36"/>
          <w:highlight w:val="none"/>
        </w:rPr>
        <w:t xml:space="preserve">第二章 磋商须知</w:t>
      </w:r>
      <w:r>
        <w:rPr>
          <w:rFonts w:hint="eastAsia" w:ascii="Times New Roman" w:hAnsi="Times New Roman" w:cs="Times New Roman"/>
          <w:color w:val="auto"/>
          <w:sz w:val="28"/>
          <w:szCs w:val="36"/>
          <w:highlight w:val="none"/>
        </w:rPr>
        <w:t xml:space="preserve">..............................................................................................</w:t>
      </w:r>
      <w:r>
        <w:rPr>
          <w:rFonts w:ascii="Times New Roman" w:hAnsi="Times New Roman" w:cs="Times New Roman"/>
          <w:color w:val="auto"/>
          <w:sz w:val="28"/>
          <w:szCs w:val="36"/>
          <w:highlight w:val="none"/>
        </w:rPr>
        <w:t xml:space="preserve">9</w:t>
      </w:r>
      <w:r>
        <w:rPr>
          <w:rFonts w:ascii="Times New Roman" w:hAnsi="Times New Roman" w:cs="Times New Roman"/>
          <w:color w:val="auto"/>
          <w:sz w:val="28"/>
          <w:szCs w:val="36"/>
          <w:highlight w:val="none"/>
        </w:rPr>
        <w:fldChar w:fldCharType="end"/>
      </w:r>
      <w:r/>
    </w:p>
    <w:p>
      <w:pPr>
        <w:spacing w:line="480" w:lineRule="auto"/>
        <w:tabs>
          <w:tab w:val="left" w:pos="9638" w:leader="none"/>
        </w:tabs>
        <w:rPr>
          <w:rFonts w:ascii="Times New Roman" w:hAnsi="Times New Roman" w:cs="Times New Roman"/>
          <w:color w:val="auto"/>
          <w:sz w:val="28"/>
          <w:szCs w:val="36"/>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"_Toc465856613"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465856613" </w:instrText>
      </w:r>
      <w:r>
        <w:rPr>
          <w:color w:val="auto"/>
          <w:highlight w:val="none"/>
        </w:rPr>
        <w:fldChar w:fldCharType="separate"/>
      </w:r>
      <w:r>
        <w:rPr>
          <w:rFonts w:ascii="Times New Roman" w:hAnsi="Times New Roman" w:cs="Times New Roman"/>
          <w:color w:val="auto"/>
          <w:sz w:val="28"/>
          <w:szCs w:val="36"/>
          <w:highlight w:val="none"/>
        </w:rPr>
        <w:t xml:space="preserve">第三章 合同条款及格式</w:t>
      </w:r>
      <w:r>
        <w:rPr>
          <w:rFonts w:hint="eastAsia" w:ascii="Times New Roman" w:hAnsi="Times New Roman" w:cs="Times New Roman"/>
          <w:color w:val="auto"/>
          <w:sz w:val="28"/>
          <w:szCs w:val="36"/>
          <w:highlight w:val="none"/>
        </w:rPr>
        <w:t xml:space="preserve">............................................................................</w:t>
      </w:r>
      <w:r>
        <w:rPr>
          <w:rFonts w:hint="eastAsia" w:ascii="Times New Roman" w:hAnsi="Times New Roman" w:cs="Times New Roman"/>
          <w:color w:val="auto"/>
          <w:sz w:val="28"/>
          <w:szCs w:val="36"/>
          <w:highlight w:val="none"/>
        </w:rPr>
        <w:fldChar w:fldCharType="end"/>
      </w:r>
      <w:r>
        <w:rPr>
          <w:rFonts w:hint="eastAsia" w:ascii="Times New Roman" w:hAnsi="Times New Roman" w:cs="Times New Roman"/>
          <w:color w:val="auto"/>
          <w:sz w:val="28"/>
          <w:szCs w:val="36"/>
          <w:highlight w:val="none"/>
        </w:rPr>
        <w:t xml:space="preserve">..... </w:t>
      </w:r>
      <w:r>
        <w:rPr>
          <w:rFonts w:ascii="Times New Roman" w:hAnsi="Times New Roman" w:cs="Times New Roman"/>
          <w:color w:val="auto"/>
          <w:sz w:val="28"/>
          <w:szCs w:val="36"/>
          <w:highlight w:val="none"/>
        </w:rPr>
        <w:t xml:space="preserve">27</w:t>
      </w:r>
      <w:r/>
    </w:p>
    <w:p>
      <w:pPr>
        <w:spacing w:line="480" w:lineRule="auto"/>
        <w:tabs>
          <w:tab w:val="left" w:pos="9638" w:leader="none"/>
        </w:tabs>
        <w:rPr>
          <w:rFonts w:ascii="Times New Roman" w:hAnsi="Times New Roman" w:cs="Times New Roman"/>
          <w:color w:val="auto"/>
          <w:sz w:val="28"/>
          <w:szCs w:val="36"/>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465856614" </w:instrText>
      </w:r>
      <w:r>
        <w:rPr>
          <w:color w:val="auto"/>
          <w:highlight w:val="none"/>
        </w:rPr>
        <w:fldChar w:fldCharType="separate"/>
      </w:r>
      <w:r>
        <w:rPr>
          <w:rFonts w:ascii="Times New Roman" w:hAnsi="Times New Roman" w:cs="Times New Roman"/>
          <w:color w:val="auto"/>
          <w:sz w:val="28"/>
          <w:szCs w:val="36"/>
          <w:highlight w:val="none"/>
        </w:rPr>
        <w:t xml:space="preserve">第四章 项目需求</w:t>
      </w:r>
      <w:r>
        <w:rPr>
          <w:rFonts w:hint="eastAsia" w:ascii="Times New Roman" w:hAnsi="Times New Roman" w:cs="Times New Roman"/>
          <w:color w:val="auto"/>
          <w:sz w:val="28"/>
          <w:szCs w:val="36"/>
          <w:highlight w:val="none"/>
        </w:rPr>
        <w:t xml:space="preserve">............................................................................</w:t>
      </w:r>
      <w:r>
        <w:rPr>
          <w:rFonts w:hint="eastAsia" w:ascii="Times New Roman" w:hAnsi="Times New Roman" w:cs="Times New Roman"/>
          <w:color w:val="auto"/>
          <w:sz w:val="28"/>
          <w:szCs w:val="36"/>
          <w:highlight w:val="none"/>
        </w:rPr>
        <w:fldChar w:fldCharType="end"/>
      </w:r>
      <w:r>
        <w:rPr>
          <w:rFonts w:hint="eastAsia" w:ascii="Times New Roman" w:hAnsi="Times New Roman" w:cs="Times New Roman"/>
          <w:color w:val="auto"/>
          <w:sz w:val="28"/>
          <w:szCs w:val="36"/>
          <w:highlight w:val="none"/>
        </w:rPr>
        <w:t xml:space="preserve">..................</w:t>
      </w:r>
      <w:r>
        <w:rPr>
          <w:rFonts w:ascii="Times New Roman" w:hAnsi="Times New Roman" w:cs="Times New Roman"/>
          <w:color w:val="auto"/>
          <w:sz w:val="28"/>
          <w:szCs w:val="36"/>
          <w:highlight w:val="none"/>
        </w:rPr>
        <w:t xml:space="preserve">34</w:t>
      </w:r>
      <w:r/>
    </w:p>
    <w:p>
      <w:pPr>
        <w:spacing w:line="480" w:lineRule="auto"/>
        <w:tabs>
          <w:tab w:val="left" w:pos="9638" w:leader="none"/>
        </w:tabs>
        <w:rPr>
          <w:rFonts w:ascii="Times New Roman" w:hAnsi="Times New Roman" w:cs="Times New Roman"/>
          <w:color w:val="auto"/>
          <w:sz w:val="28"/>
          <w:szCs w:val="36"/>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"_Toc465856615"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465856615" </w:instrText>
      </w:r>
      <w:r>
        <w:rPr>
          <w:color w:val="auto"/>
          <w:highlight w:val="none"/>
        </w:rPr>
        <w:fldChar w:fldCharType="separate"/>
      </w:r>
      <w:r>
        <w:rPr>
          <w:rFonts w:ascii="Times New Roman" w:hAnsi="Times New Roman" w:cs="Times New Roman"/>
          <w:color w:val="auto"/>
          <w:sz w:val="28"/>
          <w:szCs w:val="36"/>
          <w:highlight w:val="none"/>
        </w:rPr>
        <w:t xml:space="preserve">第五章 评审方法和评审标准</w:t>
      </w:r>
      <w:r>
        <w:rPr>
          <w:rFonts w:hint="eastAsia" w:ascii="Times New Roman" w:hAnsi="Times New Roman" w:cs="Times New Roman"/>
          <w:color w:val="auto"/>
          <w:sz w:val="28"/>
          <w:szCs w:val="36"/>
          <w:highlight w:val="none"/>
        </w:rPr>
        <w:t xml:space="preserve">.................................................................</w:t>
      </w:r>
      <w:r>
        <w:rPr>
          <w:rFonts w:hint="eastAsia" w:ascii="Times New Roman" w:hAnsi="Times New Roman" w:cs="Times New Roman"/>
          <w:color w:val="auto"/>
          <w:sz w:val="28"/>
          <w:szCs w:val="36"/>
          <w:highlight w:val="none"/>
        </w:rPr>
        <w:fldChar w:fldCharType="end"/>
      </w:r>
      <w:r>
        <w:rPr>
          <w:rFonts w:hint="eastAsia" w:ascii="Times New Roman" w:hAnsi="Times New Roman" w:cs="Times New Roman"/>
          <w:color w:val="auto"/>
          <w:sz w:val="28"/>
          <w:szCs w:val="36"/>
          <w:highlight w:val="none"/>
        </w:rPr>
        <w:t xml:space="preserve">.........</w:t>
      </w:r>
      <w:r>
        <w:rPr>
          <w:rFonts w:ascii="Times New Roman" w:hAnsi="Times New Roman" w:cs="Times New Roman"/>
          <w:color w:val="auto"/>
          <w:sz w:val="28"/>
          <w:szCs w:val="36"/>
          <w:highlight w:val="none"/>
        </w:rPr>
        <w:t xml:space="preserve">36</w:t>
      </w:r>
      <w:r/>
    </w:p>
    <w:p>
      <w:pPr>
        <w:spacing w:line="480" w:lineRule="auto"/>
        <w:tabs>
          <w:tab w:val="left" w:pos="9638" w:leader="none"/>
        </w:tabs>
        <w:rPr>
          <w:color w:val="auto"/>
          <w:sz w:val="32"/>
          <w:szCs w:val="32"/>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"_Toc465856616"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465856616" </w:instrText>
      </w:r>
      <w:r>
        <w:rPr>
          <w:color w:val="auto"/>
          <w:highlight w:val="none"/>
        </w:rPr>
        <w:fldChar w:fldCharType="separate"/>
      </w:r>
      <w:r>
        <w:rPr>
          <w:rFonts w:ascii="Times New Roman" w:hAnsi="Times New Roman" w:cs="Times New Roman"/>
          <w:color w:val="auto"/>
          <w:sz w:val="28"/>
          <w:szCs w:val="36"/>
          <w:highlight w:val="none"/>
        </w:rPr>
        <w:t xml:space="preserve">第六章 竞争性磋商响应文件格式</w:t>
      </w:r>
      <w:r>
        <w:rPr>
          <w:rFonts w:hint="eastAsia" w:ascii="Times New Roman" w:hAnsi="Times New Roman" w:cs="Times New Roman"/>
          <w:color w:val="auto"/>
          <w:sz w:val="28"/>
          <w:szCs w:val="36"/>
          <w:highlight w:val="none"/>
        </w:rPr>
        <w:t xml:space="preserve">..................................................................</w:t>
      </w:r>
      <w:r>
        <w:rPr>
          <w:rFonts w:ascii="Times New Roman" w:hAnsi="Times New Roman" w:cs="Times New Roman"/>
          <w:color w:val="auto"/>
          <w:sz w:val="28"/>
          <w:szCs w:val="36"/>
          <w:highlight w:val="none"/>
        </w:rPr>
        <w:t xml:space="preserve">39</w:t>
      </w:r>
      <w:r>
        <w:rPr>
          <w:rFonts w:ascii="Times New Roman" w:hAnsi="Times New Roman" w:cs="Times New Roman"/>
          <w:color w:val="auto"/>
          <w:sz w:val="28"/>
          <w:szCs w:val="36"/>
          <w:highlight w:val="none"/>
        </w:rPr>
        <w:fldChar w:fldCharType="end"/>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t xml:space="preserve">第一章 竞争性磋商采购邀请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0"/>
                <w:highlight w:val="none"/>
              </w:rPr>
              <w:t xml:space="preserve"> </w:t>
            </w:r>
            <w:r>
              <w:rPr>
                <w:rFonts w:ascii="黑体" w:hAnsi="黑体" w:eastAsia="黑体"/>
                <w:color w:val="auto"/>
                <w:sz w:val="24"/>
                <w:highlight w:val="none"/>
              </w:rPr>
              <w:t xml:space="preserve">项目概况</w:t>
            </w:r>
            <w:r/>
          </w:p>
          <w:p>
            <w:pPr>
              <w:ind w:firstLine="480"/>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2026年赣榆区城西镇环卫作业一体化采购项目(专门面向中小企业)</w:t>
            </w:r>
            <w:r>
              <w:rPr>
                <w:rFonts w:ascii="宋体" w:hAnsi="宋体" w:cs="宋体"/>
                <w:color w:val="auto"/>
                <w:sz w:val="24"/>
                <w:highlight w:val="none"/>
              </w:rPr>
              <w:t xml:space="preserve">采购项目的潜在供应商应在</w:t>
            </w:r>
            <w:r>
              <w:rPr>
                <w:rFonts w:ascii="宋体" w:hAnsi="宋体" w:cs="宋体"/>
                <w:color w:val="auto"/>
                <w:sz w:val="24"/>
                <w:highlight w:val="none"/>
                <w:u w:val="single"/>
              </w:rPr>
              <w:t xml:space="preserve">江苏政府采购网</w:t>
            </w:r>
            <w:r>
              <w:rPr>
                <w:rFonts w:ascii="宋体" w:hAnsi="宋体" w:cs="宋体"/>
                <w:color w:val="auto"/>
                <w:sz w:val="24"/>
                <w:highlight w:val="none"/>
              </w:rPr>
              <w:t xml:space="preserve">获取采购文件，并于</w:t>
            </w:r>
            <w:r>
              <w:rPr>
                <w:rFonts w:ascii="宋体" w:hAnsi="宋体" w:cs="宋体"/>
                <w:color w:val="auto"/>
                <w:sz w:val="24"/>
                <w:highlight w:val="none"/>
                <w:u w:val="single"/>
              </w:rPr>
              <w:t xml:space="preserve">2026年</w:t>
            </w:r>
            <w:r>
              <w:rPr>
                <w:rFonts w:hint="eastAsia" w:ascii="宋体" w:hAnsi="宋体" w:cs="宋体"/>
                <w:color w:val="auto"/>
                <w:sz w:val="24"/>
                <w:highlight w:val="none"/>
                <w:u w:val="single"/>
              </w:rPr>
              <w:t xml:space="preserve">07</w:t>
            </w:r>
            <w:r>
              <w:rPr>
                <w:rFonts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27</w:t>
            </w:r>
            <w:r>
              <w:rPr>
                <w:rFonts w:ascii="宋体" w:hAnsi="宋体" w:cs="宋体"/>
                <w:color w:val="auto"/>
                <w:sz w:val="24"/>
                <w:highlight w:val="none"/>
                <w:u w:val="single"/>
              </w:rPr>
              <w:t xml:space="preserve">日上午9点00分00秒</w:t>
            </w:r>
            <w:r>
              <w:rPr>
                <w:rFonts w:ascii="宋体" w:hAnsi="宋体" w:cs="宋体"/>
                <w:color w:val="auto"/>
                <w:sz w:val="24"/>
                <w:highlight w:val="none"/>
              </w:rPr>
              <w:t xml:space="preserve">（北京时间）前提交</w:t>
            </w:r>
            <w:r>
              <w:rPr>
                <w:rFonts w:ascii="宋体" w:hAnsi="宋体" w:cs="宋体"/>
                <w:b/>
                <w:color w:val="auto"/>
                <w:sz w:val="24"/>
                <w:highlight w:val="none"/>
              </w:rPr>
              <w:t xml:space="preserve">电子响应文件</w:t>
            </w:r>
            <w:r/>
          </w:p>
        </w:tc>
      </w:tr>
    </w:tbl>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一、项目基本情况</w:t>
      </w:r>
      <w:r/>
    </w:p>
    <w:p>
      <w:pPr>
        <w:ind w:firstLine="480"/>
        <w:spacing w:line="499"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ascii="宋体" w:hAnsi="宋体" w:cs="宋体"/>
          <w:color w:val="auto"/>
          <w:sz w:val="24"/>
          <w:highlight w:val="none"/>
        </w:rPr>
        <w:t xml:space="preserve">编号：</w:t>
      </w:r>
      <w:r>
        <w:rPr>
          <w:rFonts w:hint="eastAsia" w:ascii="宋体" w:hAnsi="宋体" w:cs="宋体"/>
          <w:color w:val="auto"/>
          <w:sz w:val="24"/>
          <w:highlight w:val="none"/>
          <w:lang w:val="en-US" w:eastAsia="zh-CN"/>
        </w:rPr>
        <w:t xml:space="preserve">J</w:t>
      </w:r>
      <w:r>
        <w:rPr>
          <w:rFonts w:hint="eastAsia" w:ascii="宋体" w:hAnsi="宋体" w:cs="宋体"/>
          <w:color w:val="auto"/>
          <w:sz w:val="24"/>
          <w:highlight w:val="none"/>
        </w:rPr>
        <w:t xml:space="preserve">SZC-320707-XZBM-C2026-</w:t>
      </w:r>
      <w:r>
        <w:rPr>
          <w:rFonts w:hint="eastAsia" w:ascii="宋体" w:hAnsi="宋体" w:cs="宋体"/>
          <w:color w:val="auto"/>
          <w:sz w:val="24"/>
          <w:highlight w:val="none"/>
          <w:lang w:val="en-US" w:eastAsia="zh-CN"/>
        </w:rPr>
        <w:t xml:space="preserve">0010</w:t>
      </w:r>
      <w:r/>
    </w:p>
    <w:p>
      <w:pPr>
        <w:ind w:firstLine="24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项目</w:t>
      </w:r>
      <w:r>
        <w:rPr>
          <w:rFonts w:ascii="宋体" w:hAnsi="宋体" w:cs="宋体"/>
          <w:color w:val="auto"/>
          <w:sz w:val="24"/>
          <w:highlight w:val="none"/>
        </w:rPr>
        <w:t xml:space="preserve">名称：</w:t>
      </w:r>
      <w:r>
        <w:rPr>
          <w:rFonts w:hint="eastAsia" w:ascii="宋体" w:hAnsi="宋体" w:cs="宋体"/>
          <w:color w:val="auto"/>
          <w:sz w:val="24"/>
          <w:highlight w:val="none"/>
        </w:rPr>
        <w:t xml:space="preserve">2026年赣榆区城西镇环卫作业一体化采购项目(专门面向中小企业)</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采购方式：竞争性磋商</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预算金额及最高限价：</w:t>
      </w:r>
      <w:r>
        <w:rPr>
          <w:rFonts w:hint="eastAsia" w:ascii="宋体" w:hAnsi="宋体" w:cs="宋体"/>
          <w:color w:val="auto"/>
          <w:sz w:val="24"/>
          <w:highlight w:val="none"/>
        </w:rPr>
        <w:t xml:space="preserve">人民币</w:t>
      </w:r>
      <w:r>
        <w:rPr>
          <w:rFonts w:ascii="宋体" w:hAnsi="宋体" w:cs="宋体"/>
          <w:color w:val="auto"/>
          <w:sz w:val="24"/>
          <w:highlight w:val="none"/>
        </w:rPr>
        <w:t xml:space="preserve">398</w:t>
      </w:r>
      <w:r>
        <w:rPr>
          <w:rFonts w:hint="eastAsia" w:ascii="宋体" w:hAnsi="宋体" w:cs="宋体"/>
          <w:color w:val="auto"/>
          <w:sz w:val="24"/>
          <w:highlight w:val="none"/>
        </w:rPr>
        <w:t xml:space="preserve">万元（</w:t>
      </w:r>
      <w:r>
        <w:rPr>
          <w:rFonts w:ascii="宋体" w:hAnsi="宋体" w:cs="宋体"/>
          <w:color w:val="auto"/>
          <w:sz w:val="24"/>
          <w:highlight w:val="none"/>
        </w:rPr>
        <w:t xml:space="preserve">两年）</w:t>
      </w:r>
      <w:r>
        <w:rPr>
          <w:rFonts w:hint="eastAsia" w:ascii="宋体" w:hAnsi="宋体" w:cs="宋体"/>
          <w:color w:val="auto"/>
          <w:sz w:val="24"/>
          <w:highlight w:val="none"/>
        </w:rPr>
        <w:t xml:space="preserve">，报价超出最高限价的按无效响应处理；</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采购需求：</w:t>
      </w:r>
      <w:bookmarkStart w:id="0" w:name="OLE_LINK11"/>
      <w:r/>
      <w:bookmarkStart w:id="1" w:name="OLE_LINK12"/>
      <w:r>
        <w:rPr>
          <w:rFonts w:hint="eastAsia" w:ascii="宋体" w:hAnsi="宋体" w:cs="宋体"/>
          <w:color w:val="auto"/>
          <w:sz w:val="24"/>
          <w:highlight w:val="none"/>
        </w:rPr>
        <w:t xml:space="preserve">项目服务涉及镇区2</w:t>
      </w:r>
      <w:r>
        <w:rPr>
          <w:rFonts w:ascii="宋体" w:hAnsi="宋体" w:cs="宋体"/>
          <w:color w:val="auto"/>
          <w:sz w:val="24"/>
          <w:highlight w:val="none"/>
        </w:rPr>
        <w:t xml:space="preserve">2</w:t>
      </w:r>
      <w:r>
        <w:rPr>
          <w:rFonts w:hint="eastAsia" w:ascii="宋体" w:hAnsi="宋体" w:cs="宋体"/>
          <w:color w:val="auto"/>
          <w:sz w:val="24"/>
          <w:highlight w:val="none"/>
        </w:rPr>
        <w:t xml:space="preserve">个行政村、</w:t>
      </w:r>
      <w:r>
        <w:rPr>
          <w:rFonts w:ascii="宋体" w:hAnsi="宋体" w:cs="宋体"/>
          <w:color w:val="auto"/>
          <w:sz w:val="24"/>
          <w:highlight w:val="none"/>
        </w:rPr>
        <w:t xml:space="preserve">46</w:t>
      </w:r>
      <w:r>
        <w:rPr>
          <w:rFonts w:hint="eastAsia" w:ascii="宋体" w:hAnsi="宋体" w:cs="宋体"/>
          <w:color w:val="auto"/>
          <w:sz w:val="24"/>
          <w:highlight w:val="none"/>
        </w:rPr>
        <w:t xml:space="preserve">个自然村镇级及村级道路保洁、</w:t>
      </w:r>
      <w:r>
        <w:rPr>
          <w:rFonts w:ascii="宋体" w:hAnsi="宋体" w:cs="宋体"/>
          <w:color w:val="auto"/>
          <w:sz w:val="24"/>
          <w:highlight w:val="none"/>
        </w:rPr>
        <w:t xml:space="preserve">绿化</w:t>
      </w:r>
      <w:r>
        <w:rPr>
          <w:rFonts w:hint="eastAsia" w:ascii="宋体" w:hAnsi="宋体" w:cs="宋体"/>
          <w:color w:val="auto"/>
          <w:sz w:val="24"/>
          <w:highlight w:val="none"/>
        </w:rPr>
        <w:t xml:space="preserve">带</w:t>
      </w:r>
      <w:r>
        <w:rPr>
          <w:rFonts w:ascii="宋体" w:hAnsi="宋体" w:cs="宋体"/>
          <w:color w:val="auto"/>
          <w:sz w:val="24"/>
          <w:highlight w:val="none"/>
        </w:rPr>
        <w:t xml:space="preserve">保洁、公厕</w:t>
      </w:r>
      <w:r>
        <w:rPr>
          <w:rFonts w:hint="eastAsia" w:ascii="宋体" w:hAnsi="宋体" w:cs="宋体"/>
          <w:color w:val="auto"/>
          <w:sz w:val="24"/>
          <w:highlight w:val="none"/>
        </w:rPr>
        <w:t xml:space="preserve">保洁</w:t>
      </w:r>
      <w:r>
        <w:rPr>
          <w:rFonts w:ascii="宋体" w:hAnsi="宋体" w:cs="宋体"/>
          <w:color w:val="auto"/>
          <w:sz w:val="24"/>
          <w:highlight w:val="none"/>
        </w:rPr>
        <w:t xml:space="preserve">、生活垃圾清运、</w:t>
      </w:r>
      <w:r>
        <w:rPr>
          <w:rFonts w:hint="eastAsia" w:ascii="宋体" w:hAnsi="宋体" w:cs="宋体"/>
          <w:color w:val="auto"/>
          <w:sz w:val="24"/>
          <w:highlight w:val="none"/>
        </w:rPr>
        <w:t xml:space="preserve">垃圾</w:t>
      </w:r>
      <w:r>
        <w:rPr>
          <w:rFonts w:ascii="宋体" w:hAnsi="宋体" w:cs="宋体"/>
          <w:color w:val="auto"/>
          <w:sz w:val="24"/>
          <w:highlight w:val="none"/>
        </w:rPr>
        <w:t xml:space="preserve">中转站运营及维护服务、工业园区保洁及配套洒水车辆、镇级河道漂浮白色垃圾</w:t>
      </w:r>
      <w:r>
        <w:rPr>
          <w:rFonts w:hint="eastAsia" w:ascii="宋体" w:hAnsi="宋体" w:cs="宋体"/>
          <w:color w:val="auto"/>
          <w:sz w:val="24"/>
          <w:highlight w:val="none"/>
        </w:rPr>
        <w:t xml:space="preserve">清理；政府院内卫生打扫、绿化修剪</w:t>
      </w:r>
      <w:r>
        <w:rPr>
          <w:rFonts w:ascii="宋体" w:hAnsi="宋体" w:cs="宋体"/>
          <w:color w:val="auto"/>
          <w:sz w:val="24"/>
          <w:highlight w:val="none"/>
        </w:rPr>
        <w:t xml:space="preserve">等</w:t>
      </w:r>
      <w:bookmarkEnd w:id="0"/>
      <w:r/>
      <w:bookmarkEnd w:id="1"/>
      <w:r>
        <w:rPr>
          <w:rFonts w:ascii="宋体" w:hAnsi="宋体" w:cs="宋体"/>
          <w:color w:val="auto"/>
          <w:sz w:val="24"/>
          <w:highlight w:val="none"/>
        </w:rPr>
        <w:t xml:space="preserve">。</w:t>
      </w:r>
      <w:r>
        <w:rPr>
          <w:rFonts w:hint="eastAsia" w:ascii="宋体" w:hAnsi="宋体" w:cs="宋体"/>
          <w:color w:val="auto"/>
          <w:sz w:val="24"/>
          <w:highlight w:val="none"/>
        </w:rPr>
        <w:t xml:space="preserve">具体详见采购文件第四章采购需求；</w:t>
      </w:r>
      <w:r/>
    </w:p>
    <w:p>
      <w:pPr>
        <w:ind w:firstLine="48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对项目需求部分的询问、质疑请与采购人联系，由采购人负责答复。</w:t>
      </w:r>
      <w:r/>
    </w:p>
    <w:p>
      <w:pPr>
        <w:ind w:firstLine="480"/>
        <w:jc w:val="left"/>
        <w:spacing w:line="50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服务期限：本次</w:t>
      </w:r>
      <w:r>
        <w:rPr>
          <w:rFonts w:ascii="宋体" w:hAnsi="宋体" w:cs="宋体"/>
          <w:bCs/>
          <w:color w:val="auto"/>
          <w:sz w:val="24"/>
          <w:highlight w:val="none"/>
        </w:rPr>
        <w:t xml:space="preserve">招标服务期限为</w:t>
      </w:r>
      <w:r>
        <w:rPr>
          <w:rFonts w:hint="eastAsia" w:ascii="宋体" w:hAnsi="宋体" w:cs="宋体"/>
          <w:bCs/>
          <w:color w:val="auto"/>
          <w:sz w:val="24"/>
          <w:highlight w:val="none"/>
        </w:rPr>
        <w:t xml:space="preserve">两年（合同约定时间起算），服务合同一年一签，自合同签订之日起算，合同期满，考核合格，在预算资金落实采购人同意的情况下，签下一年度合同。</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本项目（是/否√）接受联合体。</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本项目不接受分包。</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二、申请人的资格要求</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1.满足《中华人民共和国政府采购法》第二十二条规定，提供下列材料：</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（1）法人或者其他组织的营业执照等证明文件，自然人的身份证明；</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（4）具备履行合同所必需的设备和专业技术能力的声明及证明材料；</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（5）参加政府采购活动前三年内在经营活动中没有重大违法记录的书面声明；</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2.落实政府采购政策需满足的资格要求：</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（2）支持绿色发展</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③政府采购项目执行《财政部 生态环境部 工业和信息化部关于印发&lt;绿色数据中心政府采购需求标准（试行）&gt;的通知》（财库〔2023〕7号）相关要求。</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（3）采购本国产品的支持政策</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3.本项目的特定资格要求：</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（1）供应商/投标主体及其法定代表人、项目负责人未被列入“连云港市赣榆区行贿人联合惩戒信息库。”</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备注：采购人/招标人和区公共资源交易中心通过赣榆区行贿人联合惩戒信息库，对供应商/投标主体情况进行内部查询，查询结果页面打印留存。</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4.法律、法规规定的其他条件。</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三、获取磋商文件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1、时间：自磋商文件公告发布之日起5个工作日。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2、方式：投标人办理江苏省政府采购交易系统CA数字证书，登录“苏采云”政府采购交易系统，自行下载。</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3、售价：0元。</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四</w:t>
      </w:r>
      <w:r>
        <w:rPr>
          <w:rFonts w:ascii="黑体" w:hAnsi="黑体" w:eastAsia="黑体"/>
          <w:color w:val="auto"/>
          <w:sz w:val="24"/>
          <w:highlight w:val="none"/>
        </w:rPr>
        <w:t xml:space="preserve">、提交响应文件截止时间和地点</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1、响应文件接收截止时间：2026年</w:t>
      </w:r>
      <w:r>
        <w:rPr>
          <w:rFonts w:hint="eastAsia" w:ascii="宋体" w:hAnsi="宋体" w:cs="宋体"/>
          <w:color w:val="auto"/>
          <w:sz w:val="24"/>
          <w:highlight w:val="none"/>
        </w:rPr>
        <w:t xml:space="preserve">07</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日09:00:00（北京时间）；逾时，交易系统将拒绝接受上传响应文件电子文档。</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注：本项目采购方式为竞争性磋商，评审过程中依次有磋商环节和二次（最后）报价环节，各供应商请及时关注开标大厅交流区，在开标结束后，请勿离开开标大厅。初步评审环节结束后</w:t>
      </w:r>
      <w:r>
        <w:rPr>
          <w:rFonts w:ascii="宋体" w:hAnsi="宋体" w:cs="宋体"/>
          <w:b/>
          <w:color w:val="auto"/>
          <w:sz w:val="24"/>
          <w:highlight w:val="none"/>
        </w:rPr>
        <w:t xml:space="preserve">苏彩云系统将通知供应商在规定时间内进行磋商及最后报价填报，如供应商因个人原因错过相应环节，责任自负。</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所有的响应供应商须在苏彩云系统规定时间内填写并提交最后报价，未在磋商小组规定的时间内完成最后报价的视为放弃磋商，其磋商响应按无效响应处理。</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2、线上开标地点：“苏采云”系统（网址：http://jszfcg.jsczt.cn/）“开标大厅”。</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3、响应文件的解密：开标当天各供应商及时登录不见面开标大厅，响应文件递交截止时间后，采购</w:t>
      </w:r>
      <w:r>
        <w:rPr>
          <w:rFonts w:ascii="宋体" w:hAnsi="宋体" w:cs="宋体"/>
          <w:color w:val="auto"/>
          <w:sz w:val="24"/>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五、公告期限</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六、其他补充事宜</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1.本次磋商采购不收取保证金，采购文件中涉及磋商保证金的事项，均按免收磋商保证金执行。</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2.本磋商文件中标注★的款项为实质性响应要求和条件，如不满足将按无效响应文件处理。</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4.请各供应商充分考虑项目周期，谨慎参与交易，中标后不得以任何理由放弃中标资格或不按规定履约。</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七、凡对本次采购提出询问，请按以下方式联系</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名称：赣榆区城西镇人民政府</w:t>
      </w:r>
      <w:r/>
    </w:p>
    <w:p>
      <w:pPr>
        <w:ind w:firstLine="480"/>
        <w:jc w:val="left"/>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居龙涛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15251270036</w:t>
      </w:r>
      <w:r>
        <w:rPr>
          <w:rFonts w:hint="eastAsia" w:ascii="宋体" w:hAnsi="宋体" w:cs="宋体"/>
          <w:color w:val="auto"/>
          <w:sz w:val="24"/>
          <w:highlight w:val="none"/>
        </w:rPr>
        <w:t xml:space="preserve"> </w:t>
      </w:r>
      <w:r/>
    </w:p>
    <w:p>
      <w:pPr>
        <w:numPr>
          <w:ilvl w:val="0"/>
          <w:numId w:val="4"/>
        </w:num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采购代理机构信息</w:t>
      </w:r>
      <w:r/>
    </w:p>
    <w:p>
      <w:pPr>
        <w:ind w:firstLine="480"/>
        <w:jc w:val="left"/>
        <w:spacing w:line="5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val="en-US" w:eastAsia="zh-CN"/>
        </w:rPr>
        <w:t xml:space="preserve">江苏博茂项目管理有限公司</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地址：连云港市海州经济开发区朐凤路116号润连智造中心 </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联 系 人：于工                                     </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联系方式：19505125909</w:t>
      </w:r>
      <w:r/>
    </w:p>
    <w:p>
      <w:pPr>
        <w:spacing w:before="120" w:after="120"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八、其他</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1.根据省财政厅《关于更</w:t>
      </w:r>
      <w:r>
        <w:rPr>
          <w:rFonts w:hint="eastAsia" w:ascii="宋体" w:hAnsi="宋体" w:cs="宋体"/>
          <w:color w:val="auto"/>
          <w:sz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t xml:space="preserve">第二章磋商须知</w:t>
      </w:r>
      <w:r/>
    </w:p>
    <w:p>
      <w:pPr>
        <w:ind w:firstLine="2040"/>
        <w:spacing w:after="143"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（参加竞争性磋商的供应商以下简称“磋商供应商”）</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一、总则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1、适用范围</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本竞争性磋商文件（以下简称磋商文件）仅适用此项目。</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本项目采购采用电子化方式，采购文件、响应文件、开启、评审和成交结果发布全程电子化。</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2、项目采购方式</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本次采购采取竞争性磋商的方式。</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3、合格的磋商供应商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满足本磋商文件“竞争性磋商采购邀请”中“申请人的资格要求”的规定。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满足本磋商文件实质性要求和条件的规定。</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4、参加磋商费用 </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4.1 参加磋商供应商应自行承担所有与参加磋商有关的费用。不论最终的成交结果如何，代理机构和采购人在任何情况下均无义务和责任承担这些费用。 </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4.2 此次磋商代理机构和采购人不收取磋商文件工本费。</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4.3代理服务费：</w:t>
      </w:r>
      <w:r/>
    </w:p>
    <w:p>
      <w:pPr>
        <w:ind w:firstLine="480"/>
        <w:spacing w:line="559" w:lineRule="atLeast"/>
        <w:tabs>
          <w:tab w:val="left" w:pos="900"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4.3.1本工程的采购代理服务费按照苏政采协【2024】20号关于印发《江苏省政府采购代理服务收费指导意见》标准的50%计取。</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4.3.2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4.3.3支付依据：为优化采购资金使用效率，依据《政府采购代理机构管理暂行办法》（财库〔2018〕2号）第十五条规定，经采购人研究确定，本项目代理服务费由中标/成交供应商支付。</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5、磋商文件的约束力</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供应商一旦依法获取了本磋商文件并决定参加磋商，即被认为接受了本磋商文件的规定和约束，并且视为已经知道或应当知道自身权益是否受到了损害。</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6、磋商文件的询问及修改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任何要求对磋商文件进行询问的供应商，均应在提交首次响应文件截止时间五日前按“竞争性磋商采购邀请”中的通讯地址，向采购人或本采购代理机构提出。提交首次响应文件截止之日前，本采购代理机构可以对已发出的磋商文件进行必要的澄清或者修改，澄清或者修改的内容作为磋商文件的组成部分。澄清或者修改的内容可能影响响应文件编制的，本采购代理机构将在提交首次响应文件截止时间至少五日前，在江苏政府采购网上发布公告形式通知所有获取磋商文件的供应商。不足五日的，采购代理机构应当顺延提交首次响应文件截止时间。</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 本采购代理机构或采购人可以视采购项目的具体情况，组织供应商进行现场考察或召开磋商前答疑会，但不单独或分别组织只有一个供应商参加的现场考察或答疑会。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7、磋商文件的解释</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本磋商文件由采购代理机构负责解释。</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二、磋商响应文件的编制及保证金收取</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1、响应文件编制要求</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除技术性能另有规定外，响应文件所使用的度量衡单位，均须采用国家法定计量单位。</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2、参加磋商供应商资格的文件证明</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磋商供应商除必须具有履行合同所需提供的设备以及服务的能力外，还必须具备相应的财务、技术方面的能力。</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3、首次磋商报价表</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标的物</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详见第四章“项目需求”。</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 有关费用处理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本次采购磋商供应商的总报价应包括为完成本项目发生的所有费用，本磋商文件中另有规定的除外。</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 其它费用处理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磋商文件未列明，而磋商供应商认为必须的费用也须列入报价。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3.5 报价采用的货币</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响应文件中的单价和总价，无特殊规定的采用人民币报价，以元为单位标注。磋商文件中另有规定的按规定执行。</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4、项目需求响应方案</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 提供为完成本项目的总体实施方案。</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 对磋商文件中项目需求的技术与商务条款要求逐项作出应答，并提供依据或说明。</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 磋商供应商认为需要的其他技术文件或说明。</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5、磋商保证金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5.2 磋商保证金</w:t>
      </w:r>
      <w:r>
        <w:rPr>
          <w:rFonts w:hint="eastAsia" w:ascii="宋体" w:hAnsi="宋体" w:cs="宋体"/>
          <w:color w:val="auto"/>
          <w:sz w:val="24"/>
          <w:highlight w:val="none"/>
        </w:rPr>
        <w:t xml:space="preserve">:本项目不收取磋商保证金。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rPr>
          <w:rFonts w:hint="eastAsia" w:ascii="宋体" w:hAnsi="宋体" w:cs="宋体"/>
          <w:color w:val="auto"/>
          <w:sz w:val="24"/>
          <w:highlight w:val="none"/>
        </w:rPr>
        <w:t xml:space="preserve">3</w:t>
      </w:r>
      <w:r>
        <w:rPr>
          <w:rFonts w:ascii="宋体" w:hAnsi="宋体" w:cs="宋体"/>
          <w:color w:val="auto"/>
          <w:sz w:val="24"/>
          <w:highlight w:val="none"/>
        </w:rPr>
        <w:t xml:space="preserve">本项目磋商保证金要求详见磋商文件第一章“竞争性磋商采购邀请”。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6、响应文件制作工具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7、响应文件构成</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磋商供应商编制的响应文件应包括商务文件、技术文件、评审因素所需材料和其他材料等内容，相关文件的提交如未特别注明可提供扫描件。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响应文件格式：</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填写供应商名称、供应商地址、法定代表人、委托代理人、日期等内容。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 商务文件：（政府采购政策有关材料可选提交；委托代理时必须提交法定代表人授权委托书，其他文件必须提交，否则按无效响应处理）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（1）响应函：请按给定格式及要求填写。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（2）开标一览表（首次磋商报价表）：请按给定格式及要求填写。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（3）报价明细表（首次磋商报价明细表）：请按第六章“竞争性磋商响应文件格式”提供的“磋商首次报价明细”格式及要求填写。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（5）资格审查材料：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（6）法定代表人授权委托书：请按给定格式及要求填写。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（7）商务部分正负偏离表：请按给定格式及要求，并根据供应商响应承诺的商务条件与“合同条款”“项目需求”等的差异填写。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（8）售后服务承诺书：请按给定格式及要求填写。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 技术文件：（以下文件必须提交，否则按无效响应处理）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（1）技术标：可以但不限于技术方案、磋商文件规定的其他文件等，格式自定。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（2）项目需求响应：格式自定。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7.4 评审因素所需材料：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如有，请按磋商文件要求提供。</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7.5 其他材料：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如有，请按磋商文件要求提供。</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8、生成响应文件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 电子响应文件不得涂改、行间插字或删除，如出现上述情况应重新编制。</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三、响应文件及样品的递交</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1、响应文件的上传、修改和撤回</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线上提交与接收地点：供应商应当通过“苏采云”系统提交数据电文形式的响应文件（即电子投标），“苏采云”系统自动接收。</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1.3供应商须通过“苏采云”系统提供的政府采购客户端工具（使用“CA数字证书”）加盖电子签章。</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说明：供应商应在用CA数字证书以及自备的能够登录“苏采云”系统的笔记本电脑，在达到开标时间后，使用CA数字证书解密各自响应文件。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1.4供应商未按规定加密的响应文件，“苏采云”系统应当拒收并提示。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1.5磋商供应商在上传响应文件后可以对其修改或撤回，但这种修改或撤回，必须在规定的截止时间前。</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如需对电子响应文件修改，磋商供应商可以在截止时间前登录电子交易平台撤回文件，并上传新的响应文件，响应文件以最终完成上传的为准。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 磋商供应商不得在截止时间后修改响应文件，也不得在截止时间起至磋商有效期满前撤回响应文件。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2、磋商响应有效期</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磋商响应有效期为采购代理机构规定的响应文件接收截止时间后六十（60）天。磋商响应有效期比规定短的将被视为非实质性响应而予以拒绝。</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3、提交样品截止时间和地点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采购项目需要提交样品的，供应商应当于磋商文件规定的样品接收截止时间前将样品送达指定地点并登记完毕，否则不予接收。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成交供应商提供的样品由采购人封存、保管，作为履约验收的参考。未成交供应商提供的样品，应在成交结果公布后两个工作日内领回，否则按无主物品处理。</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四、磋商与评审</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1、磋商开始仪式</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采购代理机构将在本磋商文件第一章“竞争性磋商采购邀请”规定的时间和地点组织磋商开始仪式。</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开标当天各供应商及时登录不见面开标大厅，响应文件递交截止时间后，采购人将在系统内公布投标</w:t>
      </w:r>
      <w:r>
        <w:rPr>
          <w:rFonts w:ascii="宋体" w:hAnsi="宋体" w:cs="宋体"/>
          <w:b/>
          <w:color w:val="auto"/>
          <w:sz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线下开启的，供应商必须按规定时间递交CA数字证书，</w:t>
      </w:r>
      <w:r>
        <w:rPr>
          <w:rFonts w:ascii="宋体" w:hAnsi="宋体" w:cs="宋体"/>
          <w:b/>
          <w:color w:val="auto"/>
          <w:sz w:val="24"/>
          <w:highlight w:val="none"/>
        </w:rPr>
        <w:t xml:space="preserve">超过截止时间的采购代理机构有权拒收，视为放弃响应和放弃对开启全过程提出疑义的权利，并承担由此导致的一切后果。</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不见面交易的，供应商必须提前登录不见面开标大厅并在响应文件递交截止时间之前完成签到，</w:t>
      </w:r>
      <w:r>
        <w:rPr>
          <w:rFonts w:ascii="宋体" w:hAnsi="宋体" w:cs="宋体"/>
          <w:b/>
          <w:color w:val="auto"/>
          <w:sz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供应商未参加的，视同认可磋商结果。</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供应商解密响应文件后，苏采云系统将自动对项目进行开标，并宣布各供应商名称和投标价格。</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2、磋商小组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磋商开始仪式结束后，采购代理机构将立即组织磋商小组进行评审、磋商。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磋商小组由评审专家和采购人代表组成，且人员构成符合政府采购相关规定。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3、磋商评审过程的保密与公正</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磋商小组应当遵守评审工作纪律，不得泄露评审情况和评审中获悉的商业秘密。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在磋商评审过程中，磋商供应商不得以任何行为影响磋商评审过程，否则其响应文件将被作为无效响应文件。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4、评审过程的澄清、说明和更正</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 磋商小组要求磋商供应商澄清、说明或更正响应文件应当以书面形式作出（从评标系统发起）。</w:t>
      </w:r>
      <w:r>
        <w:rPr>
          <w:rFonts w:ascii="宋体" w:hAnsi="宋体" w:cs="宋体"/>
          <w:b/>
          <w:color w:val="auto"/>
          <w:sz w:val="24"/>
          <w:highlight w:val="none"/>
        </w:rPr>
        <w:t xml:space="preserve">磋商供应商的澄清、说明或者更正采用书面形式，通过“苏采云”系统系统作出，并不得超出响应文件的范围或者改变响应文件的实质性内容。</w:t>
      </w:r>
      <w:r>
        <w:rPr>
          <w:rFonts w:ascii="宋体" w:hAnsi="宋体" w:cs="宋体"/>
          <w:color w:val="auto"/>
          <w:sz w:val="24"/>
          <w:highlight w:val="none"/>
        </w:rPr>
        <w:t xml:space="preserve">磋商供应商的澄清文件是响应文件的组成部分。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 接到磋商小组澄清、说明或者更正要求的磋商供应商如未按规定作出，其风险由磋商供应商自行承担。</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5、对响应文件的初审</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响应文件初审分为资格性审查和符合性审查。</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资格性审查：</w:t>
      </w:r>
      <w:r>
        <w:rPr>
          <w:rFonts w:ascii="宋体" w:hAnsi="宋体" w:cs="宋体"/>
          <w:color w:val="auto"/>
          <w:sz w:val="24"/>
          <w:highlight w:val="none"/>
        </w:rPr>
        <w:t xml:space="preserve">依据法律法规和磋商文件的规定，对响应文件中的资格证明文件、磋商保证金等进行审查，以确定供应商是否具备参加磋商的资格。</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符合性审查：</w:t>
      </w:r>
      <w:r>
        <w:rPr>
          <w:rFonts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政府采购异常低价审查：</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（一）评审过程中出现下列情形之一的，评审委员会应当启动异常低价投标（响应）审查程序：</w:t>
      </w:r>
      <w:r/>
    </w:p>
    <w:p>
      <w:pPr>
        <w:ind w:firstLine="42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3.投标(响应)报价低于采购项目最高限价45%的，即投标(响应)报价&lt;采购项目最高限价×45%；</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4.评标委员会认定的供应商报价过低、有可能影响产品质量或者不能诚信履约的其他情形。</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所谓重大偏离或保留，</w:t>
      </w:r>
      <w:r>
        <w:rPr>
          <w:rFonts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5.3 被认定为未实质性响应磋商文件的响应文件的情形：</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（1）未按要求交纳磋商保证金的；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（2）未按照磋商文件规定要求签署、盖章的；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（3）供应商在报价时采用选择性报价的；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（4）供应商不具备磋商文件中规定资格要求的；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（5）不符合法律、法规和磋商文件中规定的其他实质性要求和条件的（本磋商文件中标注★的款项为实质性要求和条件）；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（7）磋商供应商提交的电子响应文件、响应文件备份U盘（仅响应文件现场开启适用）均因其自身原因出现问题导致无法电子评审的；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（8）同一供应商提交两个（含两个）以上不同的响应报价的。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（9）响应报价超过了采购预算或最高限价的。 </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（10）未通过符合性检查的。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（11）不符合法律、法规和磋商文件中规定的其他实质性要求的。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（13）响应文件含有采购人不能接受的附加条件的。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（16）响应文件未按照磋商文件要求加盖电子签章。</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（17）投标人的商务技术部分得分相差悬殊，评标委员会认为得分畸低者没有实质性响应的。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（18）供应商在系统规定的时间内未成功解密电子响应文件的。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（19）未完整上传响应文件电子文档的,或上传的文件打不开的。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（20）不同的供应商响应文件制作机器码、文件创建标识码一致的。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（21）其他法律、法规及本磋商文件规定的属于未实质性响应的情形。</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5.4 </w:t>
      </w:r>
      <w:r>
        <w:rPr>
          <w:rFonts w:ascii="宋体" w:hAnsi="宋体" w:cs="宋体"/>
          <w:b/>
          <w:color w:val="auto"/>
          <w:sz w:val="24"/>
          <w:highlight w:val="none"/>
        </w:rPr>
        <w:t xml:space="preserve">未实质性响应磋商文件的响应文件按无效响应处理</w:t>
      </w:r>
      <w:r>
        <w:rPr>
          <w:rFonts w:ascii="宋体" w:hAnsi="宋体" w:cs="宋体"/>
          <w:color w:val="auto"/>
          <w:sz w:val="24"/>
          <w:highlight w:val="none"/>
        </w:rPr>
        <w:t xml:space="preserve">，磋商小组应当告知提交响应文件的磋商供应商。磋商供应商不得通过修改或撤销不合要求的偏离或保留而使其响应文件成为实质性响应的文件。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6、磋商程序及评审方法和标准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磋商程序</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6.1.1 对于通过资格性和符合性审查的供应商，磋商小组所有成员将集中与单一磋商供应商分别进行磋商。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在磋商过程中，磋商小组可能根据磋商文件和磋商情况实质性变动采购需求中的技术、服务要求以及合同草案条款，但不得变动磋商文件中的其他内容。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对磋商文件作出的实质性变动是磋商文件的有效组成部分，磋商小组应当及时以书面形式（从“苏采云”系统发起）同时通知所有参加磋商的供应商。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6.1.2 磋商文件能够详细列明采购标的的技术、服务要求的，磋商结束后，磋商小组将要求所有实质性响应的供应商在规定时间内提交最后报价。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6.1.3 </w:t>
      </w:r>
      <w:r>
        <w:rPr>
          <w:rFonts w:ascii="宋体" w:hAnsi="宋体" w:cs="宋体"/>
          <w:b/>
          <w:color w:val="auto"/>
          <w:sz w:val="24"/>
          <w:highlight w:val="none"/>
        </w:rPr>
        <w:t xml:space="preserve">磋商供应商未在磋商小组规定的时间内完成最后报价的视为放弃磋商，其磋商响应按无效响应处理。最后报价须通过“苏采云”系统作出。</w:t>
      </w:r>
      <w:r>
        <w:rPr>
          <w:rFonts w:ascii="宋体" w:hAnsi="宋体" w:cs="宋体"/>
          <w:color w:val="auto"/>
          <w:sz w:val="24"/>
          <w:highlight w:val="none"/>
        </w:rPr>
        <w:t xml:space="preserve">已提交响应文件的供应商，在提交最后报价之前，可以根据磋商情况退出磋商。采购代理机构将退还退出磋商的供应商的磋商保证金。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6.1.4 本项目各分项最终结算价按照磋商首次报价与最后报价同比例变动。</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 评审方法和标准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6.2.1 评审方法。</w:t>
      </w:r>
      <w:r>
        <w:rPr>
          <w:rFonts w:ascii="宋体" w:hAnsi="宋体" w:cs="宋体"/>
          <w:b/>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评审时，磋商小组各成员独立对每个有效响应的文件进行评价、打分，然后汇总每个供应商每项评审因素的得分。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6.2.2 评审标准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见本磋商文件第五章“评审方法和评审标准”。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6.2.3 评审报告</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6.3 采购活动终止的情况</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出现下列情形之一的，本次竞争性磋商采购活动将被终止：</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（1）因情况变化，不再符合规定的竞争性磋商采购方式适用情形的；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（2）出现影响采购公正的违法、违规行为的；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（3）在采购过程中符合要求的供应商或者报价未超过采购预算（最高限价）的供应商只有1家的。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（4）因重大变故，采购任务取消的。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（5）磋商小组认定磋商文件存在歧义、重大缺陷导致评审工作无法进行。</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（6）因系统故障原因造成磋商不成功的。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（7）响应文件提交截止时间结束后参加磋商的供应商不足三家的：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7、响应文件现场开启特殊情况处理（采用不见面交易方式采购的本条款不适用）</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因“开评标系统”自身故障，开标活动无法正常进行时，将使用响应文件备份U盘继续进行响应文件开启。</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“开评标系统”自身故障是指非供应商原因造成所有供应商电子响应文件均无法解密的情形，部分响应文件无法解密的，不适用该条款。</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对于不同载体的响应文件，开启、评审及认定顺序为电子响应文件、备份U盘，前项不能读取的可按后项评审。</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五、成交</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1、确定成交单位</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成交供应商在领取成交通知书时，需提供肆份与电子响应文件一致的纸质打印文件。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2、成交供应商有下列情形之一的，将取消其成交资格：</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（1）提供虚假材料谋取成交的；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（2）与评审专家、采购人、其他供应商或者采购代理机构工作人员恶意串通的；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（3）向评审专家、采购人或采购代理机构工作人员行贿或者提供其他不正当利益的；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（4）恶意竞争，最终总报价明显低于其自身合理成本且又无法提供证明的；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（5）属于本文件规定的无效条件，但在评审过程中又未被磋商小组发现的；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（6）采取不正当手段诋毁、排挤其他供应商的；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（7）成交后无正当理由拒不与采购人签订政府采购合同或者未按照磋商文件确定的事项签订政府采购合同的；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（8）将政府采购合同转包的；</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（9）法律、法规、规章规定的属于成交无效的其他情形。</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六、合同签订相关事项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1、签订合同</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自政府采购合同签订之日起2个工作日内，将政府采购合同在指定的媒体上公告。</w:t>
      </w:r>
      <w:r/>
    </w:p>
    <w:p>
      <w:pPr>
        <w:ind w:firstLine="480"/>
        <w:spacing w:line="559" w:lineRule="atLeast"/>
        <w:tabs>
          <w:tab w:val="left" w:pos="90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磋商文件、成交供应商的响应文件及磋商采购过程中有关澄清、承诺文件均作为合同附件。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w:t>
      </w:r>
      <w:r>
        <w:rPr>
          <w:rFonts w:ascii="宋体" w:hAnsi="宋体" w:cs="宋体"/>
          <w:b/>
          <w:color w:val="auto"/>
          <w:sz w:val="24"/>
          <w:highlight w:val="none"/>
        </w:rPr>
        <w:t xml:space="preserve">签订合同后，成交供应商不得将成交产品或服务进行转包。</w:t>
      </w:r>
      <w:r>
        <w:rPr>
          <w:rFonts w:ascii="宋体" w:hAnsi="宋体" w:cs="宋体"/>
          <w:color w:val="auto"/>
          <w:sz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2、履约保证金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履约保证金自合同生效之日起至合同约定的成交供应商主要义务履行完毕止，采购人按合同约定退还履约保证金。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 本项目履约保证金要求详见第四章“项目需求”。</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七、政策功能</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1.支持中小企业发展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1.1、本项目面向中小企业采购：</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w:t>
      </w:r>
      <w:r>
        <w:rPr>
          <w:rFonts w:ascii="宋体" w:hAnsi="宋体" w:cs="宋体"/>
          <w:color w:val="auto"/>
          <w:sz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1.3参加本项目政府采购活动的供应商应当提供的材料：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供应商提供的货物全部由小微企业制造的，提供《中小企业声明函》。</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供应商为残疾人福利性单位且提供的货物全部由残疾人福利性单位制造的，符合财库〔2017〕141 号文件规定条件的残疾人福利性单位视同小型、微型企业，提供《残疾人福利性单位声明函》。</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供应商为监狱企业或提供的货物由监狱企业制造的，提供省级以上监狱管理局、戒毒管理局（含新疆生产建设兵团）出具的属于监狱企业的证明文件。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根据《财政部</w:t>
      </w:r>
      <w:r>
        <w:rPr>
          <w:rFonts w:ascii="宋体" w:hAnsi="宋体" w:cs="宋体"/>
          <w:color w:val="auto"/>
          <w:sz w:val="24"/>
          <w:highlight w:val="none"/>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支持绿色发展</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2.3.落实挥发性有机化合物（VOCs）治理要求，政府采购项目中涉及涂料、胶黏剂、</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3.采购本国产品的支持政策</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八、质疑和投诉</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1、质疑的提出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提出质疑的供应商应当是参与所质疑项目采购活动的供应商。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ascii="宋体" w:hAnsi="宋体" w:cs="宋体"/>
          <w:b/>
          <w:color w:val="auto"/>
          <w:sz w:val="24"/>
          <w:highlight w:val="none"/>
        </w:rPr>
        <w:t xml:space="preserve">未依照采购公告要求获取采购文件的供应商，视为未参与该项目的采购活动，不具备对该采购文件提出质疑的法定权利。</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w:t>
      </w:r>
      <w:r>
        <w:rPr>
          <w:rFonts w:ascii="宋体" w:hAnsi="宋体" w:cs="宋体"/>
          <w:b/>
          <w:color w:val="auto"/>
          <w:sz w:val="24"/>
          <w:highlight w:val="none"/>
        </w:rPr>
        <w:t xml:space="preserve">质疑函的接收方式为供应商书面原件提交。</w:t>
      </w:r>
      <w:r>
        <w:rPr>
          <w:rFonts w:ascii="宋体" w:hAnsi="宋体" w:cs="宋体"/>
          <w:color w:val="auto"/>
          <w:sz w:val="24"/>
          <w:highlight w:val="none"/>
        </w:rPr>
        <w:t xml:space="preserve">联系部门、联系电话和通讯地址详见本磋商文件“竞争性磋商采购邀请”。质疑实行实名制，不得进行虚假、恶意质疑。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供应商提出质疑应当</w:t>
      </w:r>
      <w:r>
        <w:rPr>
          <w:rFonts w:ascii="宋体" w:hAnsi="宋体" w:cs="宋体"/>
          <w:b/>
          <w:color w:val="auto"/>
          <w:sz w:val="24"/>
          <w:highlight w:val="none"/>
        </w:rPr>
        <w:t xml:space="preserve">提交质疑函和必要的证明材料</w:t>
      </w:r>
      <w:r>
        <w:rPr>
          <w:rFonts w:ascii="宋体" w:hAnsi="宋体" w:cs="宋体"/>
          <w:color w:val="auto"/>
          <w:sz w:val="24"/>
          <w:highlight w:val="none"/>
        </w:rPr>
        <w:t xml:space="preserve">。应当包括下列内容：</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（1）供应商的姓名或者名称、地址、邮编、联系人及联系电话；</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（2）质疑项目的名称、编号；</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（3）具体、明确的质疑事项和与质疑事项相关的请求；</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（4）事实依据；</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（5）必要的法律依据；</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（6）提出质疑的日期；</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rPr>
          <w:rFonts w:ascii="宋体" w:hAnsi="宋体" w:cs="宋体"/>
          <w:b/>
          <w:color w:val="auto"/>
          <w:sz w:val="24"/>
          <w:highlight w:val="none"/>
        </w:rPr>
        <w:t xml:space="preserve">必要的证明材料；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（8）采购文件(交易文件)下载回执函；</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（9）营业执照复印件及法定代表人授权委托书、法定代表人身份证复印件、委托代理人身份证复印件。</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2、质疑函的受理和答复</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质疑供应商应当保证其提出的质疑事项及必要的证明材料的真实性及来源的合法性，并承担相应的法律责任。</w:t>
      </w:r>
      <w:r>
        <w:rPr>
          <w:rFonts w:ascii="宋体" w:hAnsi="宋体" w:cs="宋体"/>
          <w:b/>
          <w:color w:val="auto"/>
          <w:sz w:val="24"/>
          <w:highlight w:val="none"/>
        </w:rPr>
        <w:t xml:space="preserve">对不能提供必要的证明材料的、涉及商业秘密的、非书面原件形式的、匿名的质疑函将不予受理</w:t>
      </w:r>
      <w:r>
        <w:rPr>
          <w:rFonts w:ascii="宋体" w:hAnsi="宋体" w:cs="宋体"/>
          <w:color w:val="auto"/>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3、质疑处理</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质疑供应商未按照法定程序进行质疑投诉的，视为一般失信行为。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 质疑供应商不配合或者采用不正当手段干扰政府采购质疑、投诉处理工作的，视为一般失信行为。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 质疑供应商投诉受理期间，就同一事项多头举报，干扰财政部门投诉处理的，视为一般失信行为。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 质疑供应商在全国范围12个月内三次以上质疑查无实据的，视为一般失信行为。</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59" w:lineRule="atLeast"/>
        <w:tabs>
          <w:tab w:val="left" w:pos="90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3.6未尽事宜，依照有关法律、法规执行。</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4、投诉</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投诉事项依照有关法律、法规执行。</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046"/>
        <w:widowControl/>
        <w:rPr>
          <w:rFonts w:hint="default" w:ascii="宋体" w:hAnsi="宋体" w:cs="宋体"/>
          <w:color w:val="auto"/>
          <w:highlight w:val="none"/>
        </w:rPr>
      </w:pPr>
      <w:r/>
      <w:bookmarkStart w:id="2" w:name="_Toc3489"/>
      <w:r>
        <w:rPr>
          <w:rFonts w:ascii="宋体" w:hAnsi="宋体" w:cs="宋体"/>
          <w:color w:val="auto"/>
          <w:highlight w:val="none"/>
        </w:rPr>
        <w:t xml:space="preserve">第三章 合同文本</w:t>
      </w:r>
      <w:bookmarkEnd w:id="2"/>
      <w:r/>
      <w:r/>
    </w:p>
    <w:p>
      <w:pPr>
        <w:spacing w:before="169" w:line="218" w:lineRule="auto"/>
        <w:rPr>
          <w:rFonts w:ascii="宋体" w:hAnsi="宋体" w:cs="宋体"/>
          <w:b/>
          <w:bCs/>
          <w:color w:val="auto"/>
          <w:sz w:val="56"/>
          <w:szCs w:val="56"/>
          <w:highlight w:val="none"/>
          <w:lang w:bidi="ar"/>
        </w:rPr>
      </w:pPr>
      <w:r>
        <w:rPr>
          <w:rFonts w:ascii="宋体" w:hAnsi="宋体" w:cs="宋体"/>
          <w:b/>
          <w:bCs/>
          <w:color w:val="auto"/>
          <w:sz w:val="56"/>
          <w:szCs w:val="56"/>
          <w:highlight w:val="none"/>
          <w:lang w:bidi="ar"/>
        </w:rPr>
      </w:r>
      <w:r/>
    </w:p>
    <w:p>
      <w:pPr>
        <w:jc w:val="center"/>
        <w:spacing w:before="169" w:line="218" w:lineRule="auto"/>
        <w:rPr>
          <w:rFonts w:ascii="宋体" w:hAnsi="宋体" w:cs="宋体"/>
          <w:color w:val="auto"/>
          <w:sz w:val="52"/>
          <w:szCs w:val="52"/>
          <w:highlight w:val="none"/>
        </w:rPr>
      </w:pPr>
      <w:r>
        <w:rPr>
          <w:rFonts w:hint="eastAsia" w:ascii="宋体" w:hAnsi="宋体" w:cs="宋体"/>
          <w:b/>
          <w:bCs/>
          <w:color w:val="auto"/>
          <w:sz w:val="56"/>
          <w:szCs w:val="56"/>
          <w:highlight w:val="none"/>
          <w:lang w:bidi="ar"/>
        </w:rPr>
        <w:t xml:space="preserve">赣 榆 区 政 府 采 购</w:t>
      </w:r>
      <w:r/>
    </w:p>
    <w:p>
      <w:pPr>
        <w:pStyle w:val="1047"/>
        <w:ind w:firstLine="562"/>
        <w:spacing w:line="247"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47"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47"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47"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ind w:firstLine="1290"/>
        <w:spacing w:before="139" w:line="225" w:lineRule="auto"/>
        <w:tabs>
          <w:tab w:val="left" w:pos="6434" w:leader="none"/>
        </w:tabs>
        <w:rPr>
          <w:rFonts w:ascii="宋体" w:hAnsi="宋体" w:cs="宋体"/>
          <w:color w:val="auto"/>
          <w:sz w:val="43"/>
          <w:szCs w:val="43"/>
          <w:highlight w:val="none"/>
        </w:rPr>
      </w:pPr>
      <w:r>
        <w:rPr>
          <w:rFonts w:hint="eastAsia" w:ascii="宋体" w:hAnsi="宋体" w:cs="宋体"/>
          <w:color w:val="auto"/>
          <w:sz w:val="43"/>
          <w:szCs w:val="43"/>
          <w:highlight w:val="none"/>
          <w:u w:val="single"/>
          <w:lang w:bidi="ar"/>
        </w:rPr>
        <w:tab/>
      </w:r>
      <w:r>
        <w:rPr>
          <w:rFonts w:hint="eastAsia" w:ascii="宋体" w:hAnsi="宋体" w:cs="宋体"/>
          <w:b/>
          <w:bCs/>
          <w:color w:val="auto"/>
          <w:spacing w:val="-4"/>
          <w:sz w:val="43"/>
          <w:szCs w:val="43"/>
          <w:highlight w:val="none"/>
          <w:lang w:bidi="ar"/>
        </w:rPr>
        <w:t xml:space="preserve">合同</w:t>
      </w:r>
      <w:r/>
    </w:p>
    <w:p>
      <w:pPr>
        <w:pStyle w:val="1047"/>
        <w:ind w:firstLine="562"/>
        <w:jc w:val="center"/>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76"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ind w:firstLine="1295"/>
        <w:spacing w:before="140" w:line="223" w:lineRule="auto"/>
        <w:rPr>
          <w:rFonts w:ascii="宋体" w:hAnsi="宋体" w:cs="宋体"/>
          <w:color w:val="auto"/>
          <w:sz w:val="43"/>
          <w:szCs w:val="43"/>
          <w:highlight w:val="none"/>
        </w:rPr>
      </w:pPr>
      <w:r>
        <w:rPr>
          <w:rFonts w:hint="eastAsia" w:ascii="宋体" w:hAnsi="宋体" w:cs="宋体"/>
          <w:b/>
          <w:bCs/>
          <w:color w:val="auto"/>
          <w:sz w:val="43"/>
          <w:szCs w:val="43"/>
          <w:highlight w:val="none"/>
          <w:lang w:bidi="ar"/>
        </w:rPr>
        <w:t xml:space="preserve">合同编号：</w:t>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pStyle w:val="1047"/>
        <w:ind w:firstLine="562"/>
        <w:spacing w:line="259" w:lineRule="auto"/>
        <w:widowControl/>
        <w:rPr>
          <w:rFonts w:hint="default" w:ascii="宋体" w:hAnsi="宋体" w:eastAsia="宋体" w:cs="宋体"/>
          <w:color w:val="auto"/>
          <w:highlight w:val="none"/>
        </w:rPr>
      </w:pPr>
      <w:r>
        <w:rPr>
          <w:rFonts w:hint="default" w:ascii="宋体" w:hAnsi="宋体" w:eastAsia="宋体" w:cs="宋体"/>
          <w:color w:val="auto"/>
          <w:highlight w:val="none"/>
        </w:rPr>
      </w:r>
      <w:r/>
    </w:p>
    <w:p>
      <w:pPr>
        <w:ind w:firstLine="1295"/>
        <w:spacing w:before="140" w:line="223" w:lineRule="auto"/>
        <w:rPr>
          <w:rFonts w:ascii="宋体" w:hAnsi="宋体" w:cs="宋体"/>
          <w:b/>
          <w:bCs/>
          <w:color w:val="auto"/>
          <w:sz w:val="43"/>
          <w:szCs w:val="43"/>
          <w:highlight w:val="none"/>
          <w:lang w:bidi="ar"/>
        </w:rPr>
      </w:pPr>
      <w:r>
        <w:rPr>
          <w:rFonts w:hint="eastAsia" w:ascii="宋体" w:hAnsi="宋体" w:cs="宋体"/>
          <w:b/>
          <w:bCs/>
          <w:color w:val="auto"/>
          <w:sz w:val="43"/>
          <w:szCs w:val="43"/>
          <w:highlight w:val="none"/>
          <w:lang w:bidi="ar"/>
        </w:rPr>
        <w:t xml:space="preserve">采购人：</w:t>
      </w:r>
      <w:r/>
    </w:p>
    <w:p>
      <w:pPr>
        <w:ind w:firstLine="1295"/>
        <w:spacing w:before="140" w:line="223" w:lineRule="auto"/>
        <w:rPr>
          <w:rFonts w:ascii="宋体" w:hAnsi="宋体" w:cs="宋体"/>
          <w:b/>
          <w:bCs/>
          <w:color w:val="auto"/>
          <w:sz w:val="43"/>
          <w:szCs w:val="43"/>
          <w:highlight w:val="none"/>
          <w:lang w:bidi="ar"/>
        </w:rPr>
      </w:pPr>
      <w:r>
        <w:rPr>
          <w:rFonts w:hint="eastAsia" w:ascii="宋体" w:hAnsi="宋体" w:cs="宋体"/>
          <w:b/>
          <w:bCs/>
          <w:color w:val="auto"/>
          <w:sz w:val="43"/>
          <w:szCs w:val="43"/>
          <w:highlight w:val="none"/>
          <w:lang w:bidi="ar"/>
        </w:rPr>
        <w:t xml:space="preserve">中标人：</w:t>
      </w:r>
      <w:r/>
    </w:p>
    <w:p>
      <w:pPr>
        <w:spacing w:line="252" w:lineRule="auto"/>
        <w:rPr>
          <w:rFonts w:ascii="宋体" w:hAnsi="宋体" w:cs="宋体"/>
          <w:color w:val="auto"/>
          <w:sz w:val="43"/>
          <w:szCs w:val="43"/>
          <w:highlight w:val="none"/>
          <w:lang w:bidi="ar"/>
        </w:rPr>
      </w:pPr>
      <w:r>
        <w:rPr>
          <w:rFonts w:ascii="宋体" w:hAnsi="宋体" w:cs="宋体"/>
          <w:color w:val="auto"/>
          <w:sz w:val="43"/>
          <w:szCs w:val="43"/>
          <w:highlight w:val="none"/>
          <w:lang w:bidi="ar"/>
        </w:rPr>
      </w:r>
      <w:r/>
    </w:p>
    <w:p>
      <w:pPr>
        <w:pStyle w:val="991"/>
        <w:rPr>
          <w:rFonts w:ascii="宋体" w:hAnsi="宋体" w:cs="宋体"/>
          <w:color w:val="auto"/>
          <w:sz w:val="43"/>
          <w:szCs w:val="43"/>
          <w:highlight w:val="none"/>
          <w:lang w:bidi="ar"/>
        </w:rPr>
      </w:pPr>
      <w:r>
        <w:rPr>
          <w:rFonts w:ascii="宋体" w:hAnsi="宋体" w:cs="宋体"/>
          <w:color w:val="auto"/>
          <w:sz w:val="43"/>
          <w:szCs w:val="43"/>
          <w:highlight w:val="none"/>
          <w:lang w:bidi="ar"/>
        </w:rPr>
      </w:r>
      <w:r/>
    </w:p>
    <w:p>
      <w:pPr>
        <w:pStyle w:val="991"/>
        <w:jc w:val="center"/>
        <w:rPr>
          <w:rFonts w:ascii="宋体" w:hAnsi="宋体" w:eastAsia="宋体" w:cs="宋体"/>
          <w:color w:val="auto"/>
          <w:sz w:val="43"/>
          <w:szCs w:val="43"/>
          <w:highlight w:val="none"/>
          <w:lang w:bidi="ar"/>
        </w:rPr>
        <w:sectPr>
          <w:footerReference w:type="default" r:id="rId9"/>
          <w:footnotePr/>
          <w:endnotePr/>
          <w:type w:val="nextPage"/>
          <w:pgSz w:w="11906" w:h="16839" w:orient="portrait"/>
          <w:pgMar w:top="1135" w:right="1133" w:bottom="1197" w:left="1418" w:header="862" w:footer="982" w:gutter="0"/>
          <w:pgNumType w:start="1"/>
          <w:cols w:num="1" w:sep="0" w:space="1701" w:equalWidth="1"/>
          <w:docGrid w:linePitch="360"/>
        </w:sectPr>
      </w:pPr>
      <w:r>
        <w:rPr>
          <w:rFonts w:hint="eastAsia" w:ascii="宋体" w:hAnsi="宋体" w:eastAsia="宋体" w:cs="宋体"/>
          <w:color w:val="auto"/>
          <w:sz w:val="43"/>
          <w:szCs w:val="43"/>
          <w:highlight w:val="none"/>
          <w:lang w:bidi="ar"/>
        </w:rPr>
        <w:t xml:space="preserve">日期： 年  月 日</w:t>
      </w:r>
      <w:r/>
    </w:p>
    <w:p>
      <w:pPr>
        <w:ind w:firstLine="480"/>
        <w:jc w:val="left"/>
        <w:spacing w:line="560" w:lineRule="exact"/>
        <w:rPr>
          <w:b/>
          <w:color w:val="auto"/>
          <w:sz w:val="32"/>
          <w:szCs w:val="32"/>
          <w:highlight w:val="none"/>
        </w:rPr>
      </w:pPr>
      <w:r>
        <w:rPr>
          <w:rFonts w:hint="eastAsia" w:ascii="宋体" w:hAnsi="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3" w:name="_Hlt16619369"/>
      <w:r/>
      <w:bookmarkEnd w:id="3"/>
      <w:r/>
      <w:r/>
    </w:p>
    <w:p>
      <w:pPr>
        <w:jc w:val="center"/>
        <w:spacing w:line="560" w:lineRule="exact"/>
        <w:rPr>
          <w:b/>
          <w:color w:val="auto"/>
          <w:sz w:val="32"/>
          <w:szCs w:val="32"/>
          <w:highlight w:val="none"/>
        </w:rPr>
      </w:pPr>
      <w:r>
        <w:rPr>
          <w:rFonts w:hint="eastAsia"/>
          <w:b/>
          <w:color w:val="auto"/>
          <w:sz w:val="32"/>
          <w:szCs w:val="32"/>
          <w:highlight w:val="none"/>
        </w:rPr>
        <w:t xml:space="preserve">政府采购合同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甲方：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（以下简称甲方）</w:t>
      </w:r>
      <w:r/>
    </w:p>
    <w:p>
      <w:pPr>
        <w:ind w:firstLine="482"/>
        <w:spacing w:line="360" w:lineRule="auto"/>
        <w:rPr>
          <w:b/>
          <w:color w:val="auto"/>
          <w:sz w:val="32"/>
          <w:szCs w:val="32"/>
          <w:highlight w:val="none"/>
        </w:rPr>
      </w:pPr>
      <w:r>
        <w:rPr>
          <w:rFonts w:hint="eastAsia" w:ascii="宋体" w:hAnsi="宋体" w:cs="宋体"/>
          <w:b/>
          <w:bCs/>
          <w:color w:val="auto"/>
          <w:sz w:val="24"/>
          <w:highlight w:val="none"/>
        </w:rPr>
        <w:t xml:space="preserve">乙方：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（以下简称乙方）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提高农村环境卫生水平，改善城西镇人居环境，加快生态文明村镇建设，经甲乙双方协商，决定将城西镇的镇区、村庄卫生保洁和生活垃圾清运工作委托给乙方运营管理，为维护双方权益，经甲、乙双方协商，签订如下合同：</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一、服务内容</w:t>
      </w:r>
      <w:r/>
    </w:p>
    <w:p>
      <w:pPr>
        <w:ind w:firstLine="480"/>
        <w:spacing w:line="500" w:lineRule="exact"/>
        <w:rPr>
          <w:color w:val="auto"/>
          <w:sz w:val="24"/>
          <w:highlight w:val="none"/>
        </w:rPr>
      </w:pPr>
      <w:r>
        <w:rPr>
          <w:color w:val="auto"/>
          <w:sz w:val="24"/>
          <w:highlight w:val="none"/>
        </w:rPr>
        <w:t xml:space="preserve">1.1 服务内容：</w:t>
      </w:r>
      <w:r>
        <w:rPr>
          <w:rFonts w:hint="eastAsia" w:ascii="宋体" w:hAnsi="宋体"/>
          <w:color w:val="auto"/>
          <w:sz w:val="24"/>
          <w:highlight w:val="none"/>
          <w:u w:val="single"/>
        </w:rPr>
        <w:t xml:space="preserve">      </w:t>
      </w:r>
      <w:r>
        <w:rPr>
          <w:color w:val="auto"/>
          <w:sz w:val="24"/>
          <w:highlight w:val="none"/>
        </w:rPr>
        <w:t xml:space="preserve">。</w:t>
      </w:r>
      <w:r/>
    </w:p>
    <w:p>
      <w:pPr>
        <w:ind w:firstLine="480"/>
        <w:spacing w:line="500" w:lineRule="exact"/>
        <w:rPr>
          <w:color w:val="auto"/>
          <w:sz w:val="24"/>
          <w:highlight w:val="none"/>
        </w:rPr>
      </w:pPr>
      <w:r>
        <w:rPr>
          <w:color w:val="auto"/>
          <w:sz w:val="24"/>
          <w:highlight w:val="none"/>
        </w:rPr>
        <w:t xml:space="preserve">1.2 服务要求：</w:t>
      </w:r>
      <w:r>
        <w:rPr>
          <w:rFonts w:hint="eastAsia" w:ascii="宋体" w:hAnsi="宋体"/>
          <w:color w:val="auto"/>
          <w:sz w:val="24"/>
          <w:highlight w:val="none"/>
          <w:u w:val="single"/>
        </w:rPr>
        <w:t xml:space="preserve">      </w:t>
      </w:r>
      <w:r>
        <w:rPr>
          <w:color w:val="auto"/>
          <w:sz w:val="24"/>
          <w:highlight w:val="none"/>
        </w:rPr>
        <w:t xml:space="preserve">。</w:t>
      </w:r>
      <w:r/>
    </w:p>
    <w:p>
      <w:pPr>
        <w:ind w:firstLine="480"/>
        <w:jc w:val="left"/>
        <w:spacing w:line="360" w:lineRule="auto"/>
        <w:rPr>
          <w:color w:val="auto"/>
          <w:sz w:val="24"/>
          <w:highlight w:val="none"/>
        </w:rPr>
      </w:pPr>
      <w:r>
        <w:rPr>
          <w:rFonts w:hint="eastAsia"/>
          <w:color w:val="auto"/>
          <w:sz w:val="24"/>
          <w:highlight w:val="none"/>
        </w:rPr>
        <w:t xml:space="preserve">1.3 服务标准：</w:t>
      </w:r>
      <w:r>
        <w:rPr>
          <w:rFonts w:hint="eastAsia" w:ascii="宋体" w:hAnsi="宋体"/>
          <w:color w:val="auto"/>
          <w:sz w:val="24"/>
          <w:highlight w:val="none"/>
          <w:u w:val="single"/>
        </w:rPr>
        <w:t xml:space="preserve">      </w:t>
      </w:r>
      <w:r>
        <w:rPr>
          <w:color w:val="auto"/>
          <w:sz w:val="24"/>
          <w:highlight w:val="none"/>
        </w:rPr>
        <w:t xml:space="preserve">。</w:t>
      </w:r>
      <w:r/>
    </w:p>
    <w:p>
      <w:pPr>
        <w:ind w:firstLine="42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4</w:t>
      </w:r>
      <w:r>
        <w:rPr>
          <w:color w:val="auto"/>
          <w:sz w:val="24"/>
          <w:highlight w:val="none"/>
        </w:rPr>
        <w:t xml:space="preserve"> 补充条款：</w:t>
      </w:r>
      <w:r>
        <w:rPr>
          <w:rFonts w:hint="eastAsia" w:ascii="宋体" w:hAnsi="宋体"/>
          <w:color w:val="auto"/>
          <w:sz w:val="24"/>
          <w:highlight w:val="none"/>
          <w:u w:val="single"/>
        </w:rPr>
        <w:t xml:space="preserve">      </w:t>
      </w:r>
      <w:r>
        <w:rPr>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二、服务条款</w:t>
      </w:r>
      <w:r/>
    </w:p>
    <w:p>
      <w:pPr>
        <w:ind w:firstLine="420"/>
        <w:spacing w:line="360" w:lineRule="auto"/>
        <w:rPr>
          <w:b/>
          <w:bCs/>
          <w:color w:val="auto"/>
          <w:sz w:val="24"/>
          <w:highlight w:val="none"/>
        </w:rPr>
      </w:pPr>
      <w:r>
        <w:rPr>
          <w:rFonts w:hint="eastAsia"/>
          <w:b/>
          <w:bCs/>
          <w:color w:val="auto"/>
          <w:sz w:val="24"/>
          <w:highlight w:val="none"/>
        </w:rPr>
        <w:t xml:space="preserve">1、</w:t>
      </w:r>
      <w:r>
        <w:rPr>
          <w:b/>
          <w:bCs/>
          <w:color w:val="auto"/>
          <w:sz w:val="24"/>
          <w:highlight w:val="none"/>
        </w:rPr>
        <w:t xml:space="preserve">作业标准</w:t>
      </w:r>
      <w:r/>
    </w:p>
    <w:p>
      <w:pPr>
        <w:ind w:firstLine="420"/>
        <w:spacing w:line="360" w:lineRule="auto"/>
        <w:rPr>
          <w:color w:val="auto"/>
          <w:sz w:val="24"/>
          <w:highlight w:val="none"/>
        </w:rPr>
      </w:pPr>
      <w:r>
        <w:rPr>
          <w:rFonts w:hint="eastAsia"/>
          <w:b/>
          <w:bCs/>
          <w:color w:val="auto"/>
          <w:sz w:val="24"/>
          <w:highlight w:val="none"/>
        </w:rPr>
        <w:t xml:space="preserve">（一）道路作业标准</w:t>
      </w:r>
      <w:r/>
    </w:p>
    <w:p>
      <w:pPr>
        <w:ind w:firstLine="420"/>
        <w:spacing w:line="360" w:lineRule="auto"/>
        <w:rPr>
          <w:color w:val="auto"/>
          <w:sz w:val="24"/>
          <w:highlight w:val="none"/>
        </w:rPr>
      </w:pPr>
      <w:r>
        <w:rPr>
          <w:rFonts w:hint="eastAsia"/>
          <w:color w:val="auto"/>
          <w:sz w:val="24"/>
          <w:highlight w:val="none"/>
        </w:rPr>
        <w:t xml:space="preserve">1）、高温季节物业公司可按照劳动法有关规定进行作业时间调整，但需报甲方备案。</w:t>
      </w:r>
      <w:r/>
    </w:p>
    <w:p>
      <w:pPr>
        <w:ind w:firstLine="420"/>
        <w:spacing w:line="360" w:lineRule="auto"/>
        <w:rPr>
          <w:color w:val="auto"/>
          <w:sz w:val="24"/>
          <w:highlight w:val="none"/>
        </w:rPr>
      </w:pPr>
      <w:r>
        <w:rPr>
          <w:rFonts w:hint="eastAsia"/>
          <w:color w:val="auto"/>
          <w:sz w:val="24"/>
          <w:highlight w:val="none"/>
        </w:rPr>
        <w:t xml:space="preserve">2）、遇重大事件、重要活动时，作业时间应无条件服从镇相关部门安排。</w:t>
      </w:r>
      <w:r/>
    </w:p>
    <w:p>
      <w:pPr>
        <w:ind w:firstLine="420"/>
        <w:spacing w:line="360" w:lineRule="auto"/>
        <w:rPr>
          <w:color w:val="auto"/>
          <w:sz w:val="24"/>
          <w:highlight w:val="none"/>
        </w:rPr>
      </w:pPr>
      <w:r>
        <w:rPr>
          <w:rFonts w:hint="eastAsia"/>
          <w:color w:val="auto"/>
          <w:sz w:val="24"/>
          <w:highlight w:val="none"/>
        </w:rPr>
        <w:t xml:space="preserve">3）、降雪天气，应及时组织铲雪作业。道路融雪后，路面灰沙及其它废弃物应及时清扫干净。</w:t>
      </w:r>
      <w:r/>
    </w:p>
    <w:p>
      <w:pPr>
        <w:ind w:firstLine="420"/>
        <w:spacing w:line="360" w:lineRule="auto"/>
        <w:rPr>
          <w:color w:val="auto"/>
          <w:sz w:val="24"/>
          <w:highlight w:val="none"/>
        </w:rPr>
      </w:pPr>
      <w:r>
        <w:rPr>
          <w:rFonts w:hint="eastAsia"/>
          <w:color w:val="auto"/>
          <w:sz w:val="24"/>
          <w:highlight w:val="none"/>
        </w:rPr>
        <w:t xml:space="preserve">4）、路面冲洗、洒水作业时应鸣报警示信号；路面作业一般应在7:00前、 14:00-16:00 之间进行，冲洗后路面应干净，无油渍，下水口不应堵塞。结冰期不宜冲洗。其他可根据具体情况决定。</w:t>
      </w:r>
      <w:r/>
    </w:p>
    <w:p>
      <w:pPr>
        <w:ind w:firstLine="420"/>
        <w:spacing w:line="360" w:lineRule="auto"/>
        <w:rPr>
          <w:color w:val="auto"/>
          <w:sz w:val="24"/>
          <w:highlight w:val="none"/>
        </w:rPr>
      </w:pPr>
      <w:r>
        <w:rPr>
          <w:rFonts w:hint="eastAsia"/>
          <w:color w:val="auto"/>
          <w:sz w:val="24"/>
          <w:highlight w:val="none"/>
        </w:rPr>
        <w:t xml:space="preserve">5）、每日的路面大清扫作业，应避开上下班交通高峰，道路第一遍大清扫作业应于每日7:30 前结束，第二遍大清扫作业在每日14:00前结束，夜间保洁至20:00（重点路段专人巡回保洁），人行道、路面、边沟、下水口、树穴等应整洁。</w:t>
      </w:r>
      <w:r/>
    </w:p>
    <w:p>
      <w:pPr>
        <w:ind w:firstLine="420"/>
        <w:spacing w:line="360" w:lineRule="auto"/>
        <w:rPr>
          <w:color w:val="auto"/>
          <w:sz w:val="24"/>
          <w:highlight w:val="none"/>
        </w:rPr>
      </w:pPr>
      <w:r>
        <w:rPr>
          <w:rFonts w:hint="eastAsia"/>
          <w:color w:val="auto"/>
          <w:sz w:val="24"/>
          <w:highlight w:val="none"/>
        </w:rPr>
        <w:t xml:space="preserve">6）、道路清扫工在作业时应统一着具有反光标志的工作装。</w:t>
      </w:r>
      <w:r/>
    </w:p>
    <w:p>
      <w:pPr>
        <w:ind w:firstLine="420"/>
        <w:spacing w:line="360" w:lineRule="auto"/>
        <w:rPr>
          <w:color w:val="auto"/>
          <w:sz w:val="24"/>
          <w:highlight w:val="none"/>
        </w:rPr>
      </w:pPr>
      <w:r>
        <w:rPr>
          <w:rFonts w:hint="eastAsia"/>
          <w:color w:val="auto"/>
          <w:sz w:val="24"/>
          <w:highlight w:val="none"/>
        </w:rPr>
        <w:t xml:space="preserve">7）、道路保洁质量要求：</w:t>
      </w:r>
      <w:r/>
    </w:p>
    <w:p>
      <w:pPr>
        <w:ind w:firstLine="420"/>
        <w:spacing w:line="360" w:lineRule="auto"/>
        <w:rPr>
          <w:color w:val="auto"/>
          <w:sz w:val="24"/>
          <w:highlight w:val="none"/>
        </w:rPr>
      </w:pPr>
      <w:r>
        <w:rPr>
          <w:rFonts w:hint="eastAsia"/>
          <w:color w:val="auto"/>
          <w:sz w:val="24"/>
          <w:highlight w:val="none"/>
        </w:rPr>
        <w:t xml:space="preserve">（1）主要路段应巡回保洁，发生交通事故，车辆物品洒落等意外产生路面垃圾、路面污损的，半小时内到达现场清扫或清洗。</w:t>
      </w:r>
      <w:r/>
    </w:p>
    <w:p>
      <w:pPr>
        <w:ind w:firstLine="420"/>
        <w:spacing w:line="360" w:lineRule="auto"/>
        <w:rPr>
          <w:color w:val="auto"/>
          <w:sz w:val="24"/>
          <w:highlight w:val="none"/>
        </w:rPr>
      </w:pPr>
      <w:r>
        <w:rPr>
          <w:rFonts w:hint="eastAsia"/>
          <w:color w:val="auto"/>
          <w:sz w:val="24"/>
          <w:highlight w:val="none"/>
        </w:rPr>
        <w:t xml:space="preserve">（2）路面常冲洗、基本见本色，特殊情况根据镇环卫所通知确定。</w:t>
      </w:r>
      <w:r/>
    </w:p>
    <w:p>
      <w:pPr>
        <w:ind w:firstLine="420"/>
        <w:spacing w:line="360" w:lineRule="auto"/>
        <w:rPr>
          <w:color w:val="auto"/>
          <w:sz w:val="24"/>
          <w:highlight w:val="none"/>
        </w:rPr>
      </w:pPr>
      <w:r>
        <w:rPr>
          <w:rFonts w:hint="eastAsia"/>
          <w:color w:val="auto"/>
          <w:sz w:val="24"/>
          <w:highlight w:val="none"/>
        </w:rPr>
        <w:t xml:space="preserve">（3）气温25℃以上时，每天洒水应不少于2次，气温低于25℃时、特殊情况按镇环卫所通知执行。</w:t>
      </w:r>
      <w:r/>
    </w:p>
    <w:p>
      <w:pPr>
        <w:ind w:firstLine="420"/>
        <w:spacing w:line="360" w:lineRule="auto"/>
        <w:rPr>
          <w:color w:val="auto"/>
          <w:sz w:val="24"/>
          <w:highlight w:val="none"/>
        </w:rPr>
      </w:pPr>
      <w:r>
        <w:rPr>
          <w:rFonts w:hint="eastAsia"/>
          <w:color w:val="auto"/>
          <w:sz w:val="24"/>
          <w:highlight w:val="none"/>
        </w:rPr>
        <w:t xml:space="preserve">（4）清扫无死角（实施人工清扫的街道、小区等地段每日7:30前完成大清扫）， 路面基本无杂物，垃圾无漏收，雨后基本无积水，雨水窨井盖无阻塞；街巷交界处扫通（交界处搭接10米以上）。</w:t>
      </w:r>
      <w:r/>
    </w:p>
    <w:p>
      <w:pPr>
        <w:ind w:firstLine="420"/>
        <w:spacing w:line="360" w:lineRule="auto"/>
        <w:rPr>
          <w:color w:val="auto"/>
          <w:sz w:val="24"/>
          <w:highlight w:val="none"/>
        </w:rPr>
      </w:pPr>
      <w:r>
        <w:rPr>
          <w:rFonts w:hint="eastAsia"/>
          <w:color w:val="auto"/>
          <w:sz w:val="24"/>
          <w:highlight w:val="none"/>
        </w:rPr>
        <w:t xml:space="preserve">（5）桥面的保洁质量应与所连接的道路保洁质量标准相同。桥栏杆保持整洁。</w:t>
      </w:r>
      <w:r/>
    </w:p>
    <w:p>
      <w:pPr>
        <w:ind w:firstLine="420"/>
        <w:spacing w:line="360" w:lineRule="auto"/>
        <w:rPr>
          <w:color w:val="auto"/>
          <w:sz w:val="24"/>
          <w:highlight w:val="none"/>
        </w:rPr>
      </w:pPr>
      <w:r>
        <w:rPr>
          <w:rFonts w:hint="eastAsia"/>
          <w:color w:val="auto"/>
          <w:sz w:val="24"/>
          <w:highlight w:val="none"/>
        </w:rPr>
        <w:t xml:space="preserve">（6）人行道的地面保洁质量，应与所连接的道路保洁质量标准相同。</w:t>
      </w:r>
      <w:r/>
    </w:p>
    <w:p>
      <w:pPr>
        <w:ind w:firstLine="420"/>
        <w:spacing w:line="360" w:lineRule="auto"/>
        <w:rPr>
          <w:color w:val="auto"/>
          <w:sz w:val="24"/>
          <w:highlight w:val="none"/>
        </w:rPr>
      </w:pPr>
      <w:r>
        <w:rPr>
          <w:rFonts w:hint="eastAsia"/>
          <w:color w:val="auto"/>
          <w:sz w:val="24"/>
          <w:highlight w:val="none"/>
        </w:rPr>
        <w:t xml:space="preserve">（7）行道树开花、结籽、落叶期间有清理落叶、落花、落籽的阶段性清扫保洁方案，确保路面洁净。</w:t>
      </w:r>
      <w:r/>
    </w:p>
    <w:p>
      <w:pPr>
        <w:ind w:firstLine="600"/>
        <w:spacing w:line="360" w:lineRule="auto"/>
        <w:rPr>
          <w:color w:val="auto"/>
          <w:sz w:val="24"/>
          <w:highlight w:val="none"/>
        </w:rPr>
      </w:pPr>
      <w:r>
        <w:rPr>
          <w:rFonts w:hint="eastAsia"/>
          <w:color w:val="auto"/>
          <w:sz w:val="24"/>
          <w:highlight w:val="none"/>
        </w:rPr>
        <w:t xml:space="preserve">(8)以上</w:t>
      </w:r>
      <w:r>
        <w:rPr>
          <w:color w:val="auto"/>
          <w:sz w:val="24"/>
          <w:highlight w:val="none"/>
        </w:rPr>
        <w:t xml:space="preserve">所指道路为</w:t>
      </w:r>
      <w:r>
        <w:rPr>
          <w:rFonts w:hint="eastAsia"/>
          <w:color w:val="auto"/>
          <w:sz w:val="24"/>
          <w:highlight w:val="none"/>
        </w:rPr>
        <w:t xml:space="preserve">402、267主路</w:t>
      </w:r>
      <w:r>
        <w:rPr>
          <w:color w:val="auto"/>
          <w:sz w:val="24"/>
          <w:highlight w:val="none"/>
        </w:rPr>
        <w:t xml:space="preserve">以外所有主次道路</w:t>
      </w:r>
      <w:r>
        <w:rPr>
          <w:rFonts w:hint="eastAsia"/>
          <w:color w:val="auto"/>
          <w:sz w:val="24"/>
          <w:highlight w:val="none"/>
        </w:rPr>
        <w:t xml:space="preserve">，</w:t>
      </w:r>
      <w:r>
        <w:rPr>
          <w:color w:val="auto"/>
          <w:sz w:val="24"/>
          <w:highlight w:val="none"/>
        </w:rPr>
        <w:t xml:space="preserve">包括</w:t>
      </w:r>
      <w:r>
        <w:rPr>
          <w:rFonts w:hint="eastAsia"/>
          <w:color w:val="auto"/>
          <w:sz w:val="24"/>
          <w:highlight w:val="none"/>
        </w:rPr>
        <w:t xml:space="preserve">：402辅路</w:t>
      </w:r>
      <w:r>
        <w:rPr>
          <w:color w:val="auto"/>
          <w:sz w:val="24"/>
          <w:highlight w:val="none"/>
        </w:rPr>
        <w:t xml:space="preserve">至两侧墙面；</w:t>
      </w:r>
      <w:r>
        <w:rPr>
          <w:rFonts w:hint="eastAsia"/>
          <w:color w:val="auto"/>
          <w:sz w:val="24"/>
          <w:highlight w:val="none"/>
        </w:rPr>
        <w:t xml:space="preserve">267路沿</w:t>
      </w:r>
      <w:r>
        <w:rPr>
          <w:color w:val="auto"/>
          <w:sz w:val="24"/>
          <w:highlight w:val="none"/>
        </w:rPr>
        <w:t xml:space="preserve">石至墙面</w:t>
      </w:r>
      <w:r>
        <w:rPr>
          <w:rFonts w:hint="eastAsia"/>
          <w:color w:val="auto"/>
          <w:sz w:val="24"/>
          <w:highlight w:val="none"/>
        </w:rPr>
        <w:t xml:space="preserve">等</w:t>
      </w:r>
      <w:r>
        <w:rPr>
          <w:color w:val="auto"/>
          <w:sz w:val="24"/>
          <w:highlight w:val="none"/>
        </w:rPr>
        <w:t xml:space="preserve">。</w:t>
      </w:r>
      <w:r/>
    </w:p>
    <w:p>
      <w:pPr>
        <w:ind w:firstLine="420"/>
        <w:spacing w:line="360" w:lineRule="auto"/>
        <w:rPr>
          <w:color w:val="auto"/>
          <w:sz w:val="24"/>
          <w:highlight w:val="none"/>
        </w:rPr>
      </w:pPr>
      <w:r>
        <w:rPr>
          <w:rFonts w:hint="eastAsia"/>
          <w:color w:val="auto"/>
          <w:sz w:val="24"/>
          <w:highlight w:val="none"/>
        </w:rPr>
        <w:t xml:space="preserve">8）、乱张贴、乱涂写清理</w:t>
      </w:r>
      <w:r/>
    </w:p>
    <w:p>
      <w:pPr>
        <w:ind w:firstLine="420"/>
        <w:spacing w:line="360" w:lineRule="auto"/>
        <w:rPr>
          <w:color w:val="auto"/>
          <w:sz w:val="24"/>
          <w:highlight w:val="none"/>
        </w:rPr>
      </w:pPr>
      <w:r>
        <w:rPr>
          <w:rFonts w:hint="eastAsia"/>
          <w:color w:val="auto"/>
          <w:sz w:val="24"/>
          <w:highlight w:val="none"/>
        </w:rPr>
        <w:t xml:space="preserve">沿线保洁范围内墙面、路侧石、市政设施（路灯杆、隔离栏、路面栏杆、绿化带杂物树枝等）无乱张贴、乱涂写、违规横幅等。</w:t>
      </w:r>
      <w:r/>
    </w:p>
    <w:p>
      <w:pPr>
        <w:ind w:firstLine="420"/>
        <w:spacing w:line="360" w:lineRule="auto"/>
        <w:rPr>
          <w:color w:val="auto"/>
          <w:sz w:val="24"/>
          <w:highlight w:val="none"/>
        </w:rPr>
      </w:pPr>
      <w:r>
        <w:rPr>
          <w:rFonts w:hint="eastAsia"/>
          <w:b/>
          <w:bCs/>
          <w:color w:val="auto"/>
          <w:sz w:val="24"/>
          <w:highlight w:val="none"/>
        </w:rPr>
        <w:t xml:space="preserve">（二）垃圾清运及管理作业标准</w:t>
      </w:r>
      <w:r/>
    </w:p>
    <w:p>
      <w:pPr>
        <w:ind w:firstLine="420"/>
        <w:spacing w:line="360" w:lineRule="auto"/>
        <w:rPr>
          <w:color w:val="auto"/>
          <w:sz w:val="24"/>
          <w:highlight w:val="none"/>
        </w:rPr>
      </w:pPr>
      <w:r>
        <w:rPr>
          <w:rFonts w:hint="eastAsia"/>
          <w:color w:val="auto"/>
          <w:sz w:val="24"/>
          <w:highlight w:val="none"/>
        </w:rPr>
        <w:t xml:space="preserve">1)、镇区、政府</w:t>
      </w:r>
      <w:r>
        <w:rPr>
          <w:color w:val="auto"/>
          <w:sz w:val="24"/>
          <w:highlight w:val="none"/>
        </w:rPr>
        <w:t xml:space="preserve">院内、工业园区</w:t>
      </w:r>
      <w:r>
        <w:rPr>
          <w:rFonts w:hint="eastAsia"/>
          <w:color w:val="auto"/>
          <w:sz w:val="24"/>
          <w:highlight w:val="none"/>
        </w:rPr>
        <w:t xml:space="preserve">垃圾清运每天不少于一次，垃圾收运时间为6:00--16:00，主干道沿线、重点区域每日上午9:00前结束，下午14:30前结束。作业完毕及时清理垃圾房、桶及外场地，确保垃圾房、桶、果壳箱周边无乱堆废品，无散落垃圾，无污水积存，环境整洁卫生，清运完毕后应将垃圾桶放归原位，垃圾做到日产日清。</w:t>
      </w:r>
      <w:r/>
    </w:p>
    <w:p>
      <w:pPr>
        <w:ind w:firstLine="420"/>
        <w:spacing w:line="360" w:lineRule="auto"/>
        <w:rPr>
          <w:color w:val="auto"/>
          <w:sz w:val="24"/>
          <w:highlight w:val="none"/>
        </w:rPr>
      </w:pPr>
      <w:r>
        <w:rPr>
          <w:rFonts w:hint="eastAsia"/>
          <w:color w:val="auto"/>
          <w:sz w:val="24"/>
          <w:highlight w:val="none"/>
        </w:rPr>
        <w:t xml:space="preserve">2)、做好日常巡查，发现暴露垃圾及时清理。</w:t>
      </w:r>
      <w:r/>
    </w:p>
    <w:p>
      <w:pPr>
        <w:ind w:firstLine="420"/>
        <w:spacing w:line="360" w:lineRule="auto"/>
        <w:rPr>
          <w:color w:val="auto"/>
          <w:sz w:val="24"/>
          <w:highlight w:val="none"/>
        </w:rPr>
      </w:pPr>
      <w:r>
        <w:rPr>
          <w:rFonts w:hint="eastAsia"/>
          <w:color w:val="auto"/>
          <w:sz w:val="24"/>
          <w:highlight w:val="none"/>
        </w:rPr>
        <w:t xml:space="preserve">3)、清运过程中保洁车辆箱盖必须密闭，车厢锁扣随时扣紧确保无扬、撒、拖挂和污水滴漏，车身底部不得积压、堆放各种垃圾。</w:t>
      </w:r>
      <w:r/>
    </w:p>
    <w:p>
      <w:pPr>
        <w:ind w:firstLine="420"/>
        <w:spacing w:line="360" w:lineRule="auto"/>
        <w:rPr>
          <w:color w:val="auto"/>
          <w:sz w:val="24"/>
          <w:highlight w:val="none"/>
        </w:rPr>
      </w:pPr>
      <w:r>
        <w:rPr>
          <w:rFonts w:hint="eastAsia"/>
          <w:color w:val="auto"/>
          <w:sz w:val="24"/>
          <w:highlight w:val="none"/>
        </w:rPr>
        <w:t xml:space="preserve">4)、垃圾倾倒到指定地方。</w:t>
      </w:r>
      <w:r/>
    </w:p>
    <w:p>
      <w:pPr>
        <w:ind w:firstLine="420"/>
        <w:spacing w:line="360" w:lineRule="auto"/>
        <w:rPr>
          <w:color w:val="auto"/>
          <w:sz w:val="24"/>
          <w:highlight w:val="none"/>
        </w:rPr>
      </w:pPr>
      <w:r>
        <w:rPr>
          <w:rFonts w:hint="eastAsia"/>
          <w:b/>
          <w:bCs/>
          <w:color w:val="auto"/>
          <w:sz w:val="24"/>
          <w:highlight w:val="none"/>
        </w:rPr>
        <w:t xml:space="preserve">（三）城西镇下辖各村保洁作业标准</w:t>
      </w:r>
      <w:r/>
    </w:p>
    <w:p>
      <w:pPr>
        <w:ind w:firstLine="420"/>
        <w:spacing w:line="360" w:lineRule="auto"/>
        <w:rPr>
          <w:color w:val="auto"/>
          <w:sz w:val="24"/>
          <w:highlight w:val="none"/>
        </w:rPr>
      </w:pPr>
      <w:r>
        <w:rPr>
          <w:rFonts w:hint="eastAsia"/>
          <w:color w:val="auto"/>
          <w:sz w:val="24"/>
          <w:highlight w:val="none"/>
        </w:rPr>
        <w:t xml:space="preserve">1）、各行政村保洁时间不少于 8 小时。人流量、车流量大或沿线单位、门店多的路段，适当增加人员配备和保洁频次。</w:t>
      </w:r>
      <w:r/>
    </w:p>
    <w:p>
      <w:pPr>
        <w:ind w:firstLine="420"/>
        <w:spacing w:line="360" w:lineRule="auto"/>
        <w:rPr>
          <w:color w:val="auto"/>
          <w:sz w:val="24"/>
          <w:highlight w:val="none"/>
        </w:rPr>
      </w:pPr>
      <w:r>
        <w:rPr>
          <w:rFonts w:hint="eastAsia"/>
          <w:color w:val="auto"/>
          <w:sz w:val="24"/>
          <w:highlight w:val="none"/>
        </w:rPr>
        <w:t xml:space="preserve">2)、对各行政村道路每天清扫保洁2次以上，并实行巡回保洁。道路路面、路沟、边坡， 无明显垃圾、积泥、杂物，绿化带内无明显白色垃圾、砖块杂物，无死树枯枝、无动物粪便等。</w:t>
      </w:r>
      <w:r/>
    </w:p>
    <w:p>
      <w:pPr>
        <w:ind w:firstLine="420"/>
        <w:spacing w:line="360" w:lineRule="auto"/>
        <w:rPr>
          <w:color w:val="auto"/>
          <w:sz w:val="24"/>
          <w:highlight w:val="none"/>
        </w:rPr>
      </w:pPr>
      <w:r>
        <w:rPr>
          <w:rFonts w:hint="eastAsia"/>
          <w:color w:val="auto"/>
          <w:sz w:val="24"/>
          <w:highlight w:val="none"/>
        </w:rPr>
        <w:t xml:space="preserve">3)、对主次干道两侧乱张贴、乱涂写统一清理，对农户家前屋后的杂物乱堆放定期组织清除。</w:t>
      </w:r>
      <w:r/>
    </w:p>
    <w:p>
      <w:pPr>
        <w:ind w:firstLine="420"/>
        <w:spacing w:line="360" w:lineRule="auto"/>
        <w:rPr>
          <w:color w:val="auto"/>
          <w:sz w:val="24"/>
          <w:highlight w:val="none"/>
        </w:rPr>
      </w:pPr>
      <w:r>
        <w:rPr>
          <w:rFonts w:hint="eastAsia"/>
          <w:color w:val="auto"/>
          <w:sz w:val="24"/>
          <w:highlight w:val="none"/>
        </w:rPr>
        <w:t xml:space="preserve">4)、倾倒垃圾、无主垃圾应及时清运，不得随意倾倒和堆放,保洁员不得焚烧垃圾。</w:t>
      </w:r>
      <w:r/>
    </w:p>
    <w:p>
      <w:pPr>
        <w:ind w:firstLine="420"/>
        <w:spacing w:line="360" w:lineRule="auto"/>
        <w:rPr>
          <w:color w:val="auto"/>
          <w:sz w:val="24"/>
          <w:highlight w:val="none"/>
        </w:rPr>
      </w:pPr>
      <w:r>
        <w:rPr>
          <w:rFonts w:hint="eastAsia"/>
          <w:color w:val="auto"/>
          <w:sz w:val="24"/>
          <w:highlight w:val="none"/>
        </w:rPr>
        <w:t xml:space="preserve">5)、做好各行政村生活垃圾及农作物垃圾等的垃圾清运、处置工作。</w:t>
      </w:r>
      <w:r/>
    </w:p>
    <w:p>
      <w:pPr>
        <w:ind w:firstLine="420"/>
        <w:spacing w:line="360" w:lineRule="auto"/>
        <w:rPr>
          <w:color w:val="auto"/>
          <w:sz w:val="24"/>
          <w:highlight w:val="none"/>
        </w:rPr>
      </w:pPr>
      <w:r>
        <w:rPr>
          <w:rFonts w:hint="eastAsia"/>
          <w:b/>
          <w:bCs/>
          <w:color w:val="auto"/>
          <w:sz w:val="24"/>
          <w:highlight w:val="none"/>
        </w:rPr>
        <w:t xml:space="preserve">（四）其他设施的保洁作业标准</w:t>
      </w:r>
      <w:r/>
    </w:p>
    <w:p>
      <w:pPr>
        <w:ind w:firstLine="420"/>
        <w:spacing w:line="360" w:lineRule="auto"/>
        <w:rPr>
          <w:color w:val="auto"/>
          <w:sz w:val="24"/>
          <w:highlight w:val="none"/>
        </w:rPr>
      </w:pPr>
      <w:r>
        <w:rPr>
          <w:rFonts w:hint="eastAsia"/>
          <w:color w:val="auto"/>
          <w:sz w:val="24"/>
          <w:highlight w:val="none"/>
        </w:rPr>
        <w:t xml:space="preserve">1)、果壳箱、垃圾桶/房等周围地面应无抛洒、内部无存留垃圾；箱体摆正，果壳箱、灭蚊灯应每日擦拭一次，垃圾桶、垃圾亭每周清洗一次；发现严重污损随时清洗，设施损坏及时上报。</w:t>
      </w:r>
      <w:r/>
    </w:p>
    <w:p>
      <w:pPr>
        <w:ind w:firstLine="420"/>
        <w:spacing w:line="360" w:lineRule="auto"/>
        <w:rPr>
          <w:color w:val="auto"/>
          <w:sz w:val="24"/>
          <w:highlight w:val="none"/>
        </w:rPr>
      </w:pPr>
      <w:r>
        <w:rPr>
          <w:rFonts w:hint="eastAsia"/>
          <w:color w:val="auto"/>
          <w:sz w:val="24"/>
          <w:highlight w:val="none"/>
        </w:rPr>
        <w:t xml:space="preserve">2）、供应商采购的垃圾桶应当完好无损并整洁摆放整齐。</w:t>
      </w:r>
      <w:r/>
    </w:p>
    <w:p>
      <w:pPr>
        <w:ind w:firstLine="420"/>
        <w:spacing w:line="360" w:lineRule="auto"/>
        <w:rPr>
          <w:color w:val="auto"/>
          <w:sz w:val="24"/>
          <w:highlight w:val="none"/>
        </w:rPr>
      </w:pPr>
      <w:r>
        <w:rPr>
          <w:rFonts w:hint="eastAsia"/>
          <w:color w:val="auto"/>
          <w:sz w:val="24"/>
          <w:highlight w:val="none"/>
        </w:rPr>
        <w:t xml:space="preserve">3)、道路隔离设施底部无散落垃圾、无明显尘土。</w:t>
      </w:r>
      <w:r/>
    </w:p>
    <w:p>
      <w:pPr>
        <w:ind w:firstLine="420"/>
        <w:spacing w:line="360" w:lineRule="auto"/>
        <w:rPr>
          <w:color w:val="auto"/>
          <w:sz w:val="24"/>
          <w:highlight w:val="none"/>
        </w:rPr>
      </w:pPr>
      <w:r>
        <w:rPr>
          <w:rFonts w:hint="eastAsia"/>
          <w:color w:val="auto"/>
          <w:sz w:val="24"/>
          <w:highlight w:val="none"/>
        </w:rPr>
        <w:t xml:space="preserve">4)、木栈道地面、铺装道路地面无杂草、无杂物垃圾。</w:t>
      </w:r>
      <w:r/>
    </w:p>
    <w:p>
      <w:pPr>
        <w:ind w:firstLine="420"/>
        <w:spacing w:line="360" w:lineRule="auto"/>
        <w:rPr>
          <w:color w:val="auto"/>
          <w:sz w:val="24"/>
          <w:highlight w:val="none"/>
        </w:rPr>
      </w:pPr>
      <w:r>
        <w:rPr>
          <w:rFonts w:hint="eastAsia"/>
          <w:b/>
          <w:bCs/>
          <w:color w:val="auto"/>
          <w:sz w:val="24"/>
          <w:highlight w:val="none"/>
        </w:rPr>
        <w:t xml:space="preserve">（五）公厕保洁及管理作业标准</w:t>
      </w:r>
      <w:r/>
    </w:p>
    <w:p>
      <w:pPr>
        <w:ind w:firstLine="420"/>
        <w:spacing w:line="360" w:lineRule="auto"/>
        <w:rPr>
          <w:color w:val="auto"/>
          <w:sz w:val="24"/>
          <w:highlight w:val="none"/>
        </w:rPr>
      </w:pPr>
      <w:r>
        <w:rPr>
          <w:rFonts w:hint="eastAsia"/>
          <w:color w:val="auto"/>
          <w:sz w:val="24"/>
          <w:highlight w:val="none"/>
        </w:rPr>
        <w:t xml:space="preserve">1)、公厕日常管护时间：7:00--16:00；</w:t>
      </w:r>
      <w:r/>
    </w:p>
    <w:p>
      <w:pPr>
        <w:ind w:firstLine="420"/>
        <w:spacing w:line="360" w:lineRule="auto"/>
        <w:rPr>
          <w:color w:val="auto"/>
          <w:sz w:val="24"/>
          <w:highlight w:val="none"/>
        </w:rPr>
      </w:pPr>
      <w:r>
        <w:rPr>
          <w:rFonts w:hint="eastAsia"/>
          <w:color w:val="auto"/>
          <w:sz w:val="24"/>
          <w:highlight w:val="none"/>
        </w:rPr>
        <w:t xml:space="preserve">2)、公厕有专人管理，每座公厕每天保洁次数应不少于4次；</w:t>
      </w:r>
      <w:r/>
    </w:p>
    <w:p>
      <w:pPr>
        <w:ind w:firstLine="42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w:t>
      </w:r>
      <w:r>
        <w:rPr>
          <w:rFonts w:hint="eastAsia"/>
          <w:color w:val="auto"/>
          <w:sz w:val="24"/>
          <w:highlight w:val="none"/>
        </w:rPr>
        <w:t xml:space="preserve">、公厕内采光、照明和通风应良好，无明显臭味；</w:t>
      </w:r>
      <w:r/>
    </w:p>
    <w:p>
      <w:pPr>
        <w:ind w:firstLine="42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w:t>
      </w:r>
      <w:r>
        <w:rPr>
          <w:rFonts w:hint="eastAsia"/>
          <w:color w:val="auto"/>
          <w:sz w:val="24"/>
          <w:highlight w:val="none"/>
        </w:rPr>
        <w:t xml:space="preserve">、公厕内墙面、天花板、门窗和隔离板应无积灰、污迹、蛛网，无乱涂乱画，墙面应光洁；公厕外墙面应整洁；</w:t>
      </w:r>
      <w:r/>
    </w:p>
    <w:p>
      <w:pPr>
        <w:ind w:firstLine="420"/>
        <w:spacing w:line="360" w:lineRule="auto"/>
        <w:rPr>
          <w:color w:val="auto"/>
          <w:sz w:val="24"/>
          <w:highlight w:val="none"/>
        </w:rPr>
      </w:pPr>
      <w:r>
        <w:rPr>
          <w:rFonts w:hint="eastAsia"/>
          <w:color w:val="auto"/>
          <w:sz w:val="24"/>
          <w:highlight w:val="none"/>
        </w:rPr>
        <w:t xml:space="preserve">5</w:t>
      </w:r>
      <w:r>
        <w:rPr>
          <w:color w:val="auto"/>
          <w:sz w:val="24"/>
          <w:highlight w:val="none"/>
        </w:rPr>
        <w:t xml:space="preserve">)</w:t>
      </w:r>
      <w:r>
        <w:rPr>
          <w:rFonts w:hint="eastAsia"/>
          <w:color w:val="auto"/>
          <w:sz w:val="24"/>
          <w:highlight w:val="none"/>
        </w:rPr>
        <w:t xml:space="preserve">、公厕内地面应光洁，无积水；</w:t>
      </w:r>
      <w:r/>
    </w:p>
    <w:p>
      <w:pPr>
        <w:ind w:firstLine="42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w:t>
      </w:r>
      <w:r>
        <w:rPr>
          <w:rFonts w:hint="eastAsia"/>
          <w:color w:val="auto"/>
          <w:sz w:val="24"/>
          <w:highlight w:val="none"/>
        </w:rPr>
        <w:t xml:space="preserve">、公厕内照明灯具、洗手器具等设施应完好无积灰、污物；</w:t>
      </w:r>
      <w:r/>
    </w:p>
    <w:p>
      <w:pPr>
        <w:ind w:firstLine="42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w:t>
      </w:r>
      <w:r>
        <w:rPr>
          <w:rFonts w:hint="eastAsia"/>
          <w:color w:val="auto"/>
          <w:sz w:val="24"/>
          <w:highlight w:val="none"/>
        </w:rPr>
        <w:t xml:space="preserve">、公厕外环境应整洁，无乱堆杂物，保洁工具应放置整齐。公厕周边无垃圾、粪便、污水等污物；</w:t>
      </w:r>
      <w:r/>
    </w:p>
    <w:p>
      <w:pPr>
        <w:ind w:firstLine="42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w:t>
      </w:r>
      <w:r>
        <w:rPr>
          <w:rFonts w:hint="eastAsia"/>
          <w:color w:val="auto"/>
          <w:sz w:val="24"/>
          <w:highlight w:val="none"/>
        </w:rPr>
        <w:t xml:space="preserve">、蝇蚊孳生季节，应定时喷洒灭蚊蝇药物，有效控制蝇蛆孳生；</w:t>
      </w:r>
      <w:r/>
    </w:p>
    <w:p>
      <w:pPr>
        <w:ind w:firstLine="420"/>
        <w:spacing w:line="360" w:lineRule="auto"/>
        <w:rPr>
          <w:color w:val="auto"/>
          <w:sz w:val="24"/>
          <w:highlight w:val="none"/>
        </w:rPr>
      </w:pPr>
      <w:r>
        <w:rPr>
          <w:rFonts w:hint="eastAsia"/>
          <w:color w:val="auto"/>
          <w:sz w:val="24"/>
          <w:highlight w:val="none"/>
        </w:rPr>
        <w:t xml:space="preserve">9）、确保公厕内规章制度公示张贴。</w:t>
      </w:r>
      <w:r/>
    </w:p>
    <w:p>
      <w:pPr>
        <w:ind w:firstLine="420"/>
        <w:spacing w:line="360" w:lineRule="auto"/>
        <w:rPr>
          <w:color w:val="auto"/>
          <w:sz w:val="24"/>
          <w:highlight w:val="none"/>
        </w:rPr>
      </w:pPr>
      <w:r>
        <w:rPr>
          <w:rFonts w:hint="eastAsia"/>
          <w:b/>
          <w:bCs/>
          <w:color w:val="auto"/>
          <w:sz w:val="24"/>
          <w:highlight w:val="none"/>
        </w:rPr>
        <w:t xml:space="preserve">（六）垃圾压缩转运标准垃圾中转站及外运</w:t>
      </w:r>
      <w:r/>
    </w:p>
    <w:p>
      <w:pPr>
        <w:ind w:firstLine="420"/>
        <w:spacing w:line="360" w:lineRule="auto"/>
        <w:rPr>
          <w:color w:val="auto"/>
          <w:sz w:val="24"/>
          <w:highlight w:val="none"/>
        </w:rPr>
      </w:pPr>
      <w:r>
        <w:rPr>
          <w:rFonts w:hint="eastAsia"/>
          <w:color w:val="auto"/>
          <w:sz w:val="24"/>
          <w:highlight w:val="none"/>
        </w:rPr>
        <w:t xml:space="preserve">（1）垃圾压缩站现有2座，工作时间为7:00--18:00（随季节变化调整工作时间），对城西镇村辖区运进站的各类垃圾及时压缩打包转运处理，垃圾日产日清。</w:t>
      </w:r>
      <w:r/>
    </w:p>
    <w:p>
      <w:pPr>
        <w:ind w:firstLine="420"/>
        <w:spacing w:line="360" w:lineRule="auto"/>
        <w:rPr>
          <w:color w:val="auto"/>
          <w:sz w:val="24"/>
          <w:highlight w:val="none"/>
        </w:rPr>
      </w:pPr>
      <w:r>
        <w:rPr>
          <w:rFonts w:hint="eastAsia"/>
          <w:color w:val="auto"/>
          <w:sz w:val="24"/>
          <w:highlight w:val="none"/>
        </w:rPr>
        <w:t xml:space="preserve">（2）下班时必须切断压机总电源并时刻保持油缸表面及电子阀整洁。</w:t>
      </w:r>
      <w:r/>
    </w:p>
    <w:p>
      <w:pPr>
        <w:ind w:firstLine="420"/>
        <w:spacing w:line="360" w:lineRule="auto"/>
        <w:rPr>
          <w:color w:val="auto"/>
          <w:sz w:val="24"/>
          <w:highlight w:val="none"/>
        </w:rPr>
      </w:pPr>
      <w:r>
        <w:rPr>
          <w:rFonts w:hint="eastAsia"/>
          <w:color w:val="auto"/>
          <w:sz w:val="24"/>
          <w:highlight w:val="none"/>
        </w:rPr>
        <w:t xml:space="preserve">（3）指挥垃圾清运车辆进场有序倾倒转运，提前做好相关准备工作。</w:t>
      </w:r>
      <w:r/>
    </w:p>
    <w:p>
      <w:pPr>
        <w:ind w:firstLine="420"/>
        <w:spacing w:line="360" w:lineRule="auto"/>
        <w:rPr>
          <w:color w:val="auto"/>
          <w:sz w:val="24"/>
          <w:highlight w:val="none"/>
        </w:rPr>
      </w:pPr>
      <w:r>
        <w:rPr>
          <w:rFonts w:hint="eastAsia"/>
          <w:color w:val="auto"/>
          <w:sz w:val="24"/>
          <w:highlight w:val="none"/>
        </w:rPr>
        <w:t xml:space="preserve">（4）全天做好压机房内外（场地周边）和压机表面卫生保洁工作，确保整洁干净。压机房内禁止堆放任何与操作无关的物品。</w:t>
      </w:r>
      <w:r/>
    </w:p>
    <w:p>
      <w:pPr>
        <w:ind w:firstLine="420"/>
        <w:spacing w:line="360" w:lineRule="auto"/>
        <w:rPr>
          <w:color w:val="auto"/>
          <w:sz w:val="24"/>
          <w:highlight w:val="none"/>
        </w:rPr>
      </w:pPr>
      <w:r>
        <w:rPr>
          <w:rFonts w:hint="eastAsia"/>
          <w:color w:val="auto"/>
          <w:sz w:val="24"/>
          <w:highlight w:val="none"/>
        </w:rPr>
        <w:t xml:space="preserve">（5）</w:t>
      </w:r>
      <w:bookmarkStart w:id="4" w:name="OLE_LINK15"/>
      <w:r/>
      <w:bookmarkStart w:id="5" w:name="OLE_LINK16"/>
      <w:r>
        <w:rPr>
          <w:rFonts w:hint="eastAsia"/>
          <w:color w:val="auto"/>
          <w:sz w:val="24"/>
          <w:highlight w:val="none"/>
        </w:rPr>
        <w:t xml:space="preserve">垃圾压缩站中共有</w:t>
      </w:r>
      <w:r>
        <w:rPr>
          <w:color w:val="auto"/>
          <w:sz w:val="24"/>
          <w:highlight w:val="none"/>
        </w:rPr>
        <w:t xml:space="preserve">3</w:t>
      </w:r>
      <w:r>
        <w:rPr>
          <w:rFonts w:hint="eastAsia"/>
          <w:color w:val="auto"/>
          <w:sz w:val="24"/>
          <w:highlight w:val="none"/>
        </w:rPr>
        <w:t xml:space="preserve">台</w:t>
      </w:r>
      <w:bookmarkEnd w:id="4"/>
      <w:r/>
      <w:bookmarkEnd w:id="5"/>
      <w:r>
        <w:rPr>
          <w:rFonts w:hint="eastAsia"/>
          <w:color w:val="auto"/>
          <w:sz w:val="24"/>
          <w:highlight w:val="none"/>
        </w:rPr>
        <w:t xml:space="preserve">压缩机，由采购单位免费提供给中标单位使用。工作人员要密切注意压机运作情况，发现异常及时维修，切实避免带事故操作，做好垃圾压缩机的日常维护保养工作。</w:t>
      </w:r>
      <w:r/>
    </w:p>
    <w:p>
      <w:pPr>
        <w:ind w:firstLine="420"/>
        <w:spacing w:line="360" w:lineRule="auto"/>
        <w:rPr>
          <w:color w:val="auto"/>
          <w:sz w:val="24"/>
          <w:highlight w:val="none"/>
        </w:rPr>
      </w:pPr>
      <w:r>
        <w:rPr>
          <w:rFonts w:hint="eastAsia"/>
          <w:color w:val="auto"/>
          <w:sz w:val="24"/>
          <w:highlight w:val="none"/>
        </w:rPr>
        <w:t xml:space="preserve">（6）离开前必须关窗，锁好压机房的门，维护好基础设施及时维修或更换冲洗设备。</w:t>
      </w:r>
      <w:r/>
    </w:p>
    <w:p>
      <w:pPr>
        <w:ind w:firstLine="420"/>
        <w:spacing w:line="360" w:lineRule="auto"/>
        <w:rPr>
          <w:color w:val="auto"/>
          <w:sz w:val="24"/>
          <w:highlight w:val="none"/>
        </w:rPr>
      </w:pPr>
      <w:r>
        <w:rPr>
          <w:rFonts w:hint="eastAsia"/>
          <w:color w:val="auto"/>
          <w:sz w:val="24"/>
          <w:highlight w:val="none"/>
        </w:rPr>
        <w:t xml:space="preserve">（7）妥善保管好压机维护人保养工具，及其他配套财物。</w:t>
      </w:r>
      <w:r/>
    </w:p>
    <w:p>
      <w:pPr>
        <w:ind w:firstLine="420"/>
        <w:spacing w:line="360" w:lineRule="auto"/>
        <w:rPr>
          <w:color w:val="auto"/>
          <w:sz w:val="24"/>
          <w:highlight w:val="none"/>
        </w:rPr>
      </w:pPr>
      <w:r>
        <w:rPr>
          <w:rFonts w:hint="eastAsia"/>
          <w:color w:val="auto"/>
          <w:sz w:val="24"/>
          <w:highlight w:val="none"/>
        </w:rPr>
        <w:t xml:space="preserve">（8）压缩站工作人员有高度的工作责任心和吃苦耐劳的精神，统一着装，按操作要求进行操作垃圾压缩机，按要求佩戴相应劳动保护用品。压机操作由专职人员负责，禁止其他人员操作。</w:t>
      </w:r>
      <w:r/>
    </w:p>
    <w:p>
      <w:pPr>
        <w:ind w:firstLine="420"/>
        <w:spacing w:line="360" w:lineRule="auto"/>
        <w:rPr>
          <w:color w:val="auto"/>
          <w:sz w:val="24"/>
          <w:highlight w:val="none"/>
        </w:rPr>
      </w:pPr>
      <w:r>
        <w:rPr>
          <w:rFonts w:hint="eastAsia"/>
          <w:color w:val="auto"/>
          <w:sz w:val="24"/>
          <w:highlight w:val="none"/>
        </w:rPr>
        <w:t xml:space="preserve">（9）压缩转运站不得随意接受其他人或单位倾倒垃圾。</w:t>
      </w:r>
      <w:r/>
    </w:p>
    <w:p>
      <w:pPr>
        <w:ind w:firstLine="420"/>
        <w:spacing w:line="360" w:lineRule="auto"/>
        <w:rPr>
          <w:color w:val="auto"/>
          <w:sz w:val="24"/>
          <w:highlight w:val="none"/>
        </w:rPr>
      </w:pPr>
      <w:r>
        <w:rPr>
          <w:rFonts w:hint="eastAsia"/>
          <w:color w:val="auto"/>
          <w:sz w:val="24"/>
          <w:highlight w:val="none"/>
        </w:rPr>
        <w:t xml:space="preserve">（10）压缩站环境卫生必须保持干净整洁、无渍水、无散落垃圾、地面无污迹、无恶臭</w:t>
      </w:r>
      <w:r/>
    </w:p>
    <w:p>
      <w:pPr>
        <w:ind w:firstLine="420"/>
        <w:spacing w:line="360" w:lineRule="auto"/>
        <w:rPr>
          <w:color w:val="auto"/>
          <w:sz w:val="24"/>
          <w:highlight w:val="none"/>
        </w:rPr>
      </w:pPr>
      <w:r>
        <w:rPr>
          <w:rFonts w:hint="eastAsia"/>
          <w:color w:val="auto"/>
          <w:sz w:val="24"/>
          <w:highlight w:val="none"/>
        </w:rPr>
        <w:t xml:space="preserve">场内不允许饲养动物，不允许拾荒行为。</w:t>
      </w:r>
      <w:r/>
    </w:p>
    <w:p>
      <w:pPr>
        <w:ind w:firstLine="420"/>
        <w:spacing w:line="360" w:lineRule="auto"/>
        <w:rPr>
          <w:color w:val="auto"/>
          <w:sz w:val="24"/>
          <w:highlight w:val="none"/>
        </w:rPr>
      </w:pPr>
      <w:r>
        <w:rPr>
          <w:rFonts w:hint="eastAsia"/>
          <w:color w:val="auto"/>
          <w:sz w:val="24"/>
          <w:highlight w:val="none"/>
        </w:rPr>
        <w:t xml:space="preserve">（11）准确做好外运垃圾车辆承运数的台账登记工，每月底上报至环卫所。</w:t>
      </w:r>
      <w:r/>
    </w:p>
    <w:p>
      <w:pPr>
        <w:ind w:firstLine="420"/>
        <w:spacing w:line="360" w:lineRule="auto"/>
        <w:rPr>
          <w:color w:val="auto"/>
          <w:sz w:val="24"/>
          <w:highlight w:val="none"/>
        </w:rPr>
      </w:pPr>
      <w:r>
        <w:rPr>
          <w:rFonts w:hint="eastAsia"/>
          <w:color w:val="auto"/>
          <w:sz w:val="24"/>
          <w:highlight w:val="none"/>
        </w:rPr>
        <w:t xml:space="preserve">（12）外运车按采购方要求确定外运任务，做好定期保养维护并记录，每天保持车辆整洁，严禁开“病”车。</w:t>
      </w:r>
      <w:r/>
    </w:p>
    <w:p>
      <w:pPr>
        <w:ind w:firstLine="420"/>
        <w:spacing w:line="360" w:lineRule="auto"/>
        <w:rPr>
          <w:b/>
          <w:bCs/>
          <w:color w:val="auto"/>
          <w:sz w:val="24"/>
          <w:highlight w:val="none"/>
        </w:rPr>
      </w:pPr>
      <w:r>
        <w:rPr>
          <w:rFonts w:hint="eastAsia"/>
          <w:b/>
          <w:bCs/>
          <w:color w:val="auto"/>
          <w:sz w:val="24"/>
          <w:highlight w:val="none"/>
        </w:rPr>
        <w:t xml:space="preserve">（七）镇</w:t>
      </w:r>
      <w:r>
        <w:rPr>
          <w:b/>
          <w:bCs/>
          <w:color w:val="auto"/>
          <w:sz w:val="24"/>
          <w:highlight w:val="none"/>
        </w:rPr>
        <w:t xml:space="preserve">级河道</w:t>
      </w:r>
      <w:r>
        <w:rPr>
          <w:rFonts w:hint="eastAsia"/>
          <w:b/>
          <w:bCs/>
          <w:color w:val="auto"/>
          <w:sz w:val="24"/>
          <w:highlight w:val="none"/>
        </w:rPr>
        <w:t xml:space="preserve">清理作业标准</w:t>
      </w:r>
      <w:r/>
    </w:p>
    <w:p>
      <w:pPr>
        <w:ind w:firstLine="420"/>
        <w:spacing w:line="360" w:lineRule="auto"/>
        <w:rPr>
          <w:color w:val="auto"/>
          <w:sz w:val="24"/>
          <w:highlight w:val="none"/>
        </w:rPr>
      </w:pPr>
      <w:r>
        <w:rPr>
          <w:rFonts w:hint="eastAsia"/>
          <w:color w:val="auto"/>
          <w:sz w:val="24"/>
          <w:highlight w:val="none"/>
        </w:rPr>
        <w:t xml:space="preserve">1、每日</w:t>
      </w:r>
      <w:r>
        <w:rPr>
          <w:color w:val="auto"/>
          <w:sz w:val="24"/>
          <w:highlight w:val="none"/>
        </w:rPr>
        <w:t xml:space="preserve">巡查</w:t>
      </w:r>
      <w:r>
        <w:rPr>
          <w:rFonts w:hint="eastAsia"/>
          <w:color w:val="auto"/>
          <w:sz w:val="24"/>
          <w:highlight w:val="none"/>
        </w:rPr>
        <w:t xml:space="preserve">打捞、清理</w:t>
      </w:r>
      <w:r>
        <w:rPr>
          <w:color w:val="auto"/>
          <w:sz w:val="24"/>
          <w:highlight w:val="none"/>
        </w:rPr>
        <w:t xml:space="preserve">，</w:t>
      </w:r>
      <w:r>
        <w:rPr>
          <w:rFonts w:hint="eastAsia"/>
          <w:color w:val="auto"/>
          <w:sz w:val="24"/>
          <w:highlight w:val="none"/>
        </w:rPr>
        <w:t xml:space="preserve">达标</w:t>
      </w:r>
      <w:r>
        <w:rPr>
          <w:color w:val="auto"/>
          <w:sz w:val="24"/>
          <w:highlight w:val="none"/>
        </w:rPr>
        <w:t xml:space="preserve">为</w:t>
      </w:r>
      <w:r>
        <w:rPr>
          <w:rFonts w:hint="eastAsia"/>
          <w:color w:val="auto"/>
          <w:sz w:val="24"/>
          <w:highlight w:val="none"/>
        </w:rPr>
        <w:t xml:space="preserve">：无</w:t>
      </w:r>
      <w:r>
        <w:rPr>
          <w:color w:val="auto"/>
          <w:sz w:val="24"/>
          <w:highlight w:val="none"/>
        </w:rPr>
        <w:t xml:space="preserve">漂浮垃圾（无塑料</w:t>
      </w:r>
      <w:r>
        <w:rPr>
          <w:rFonts w:hint="eastAsia"/>
          <w:color w:val="auto"/>
          <w:sz w:val="24"/>
          <w:highlight w:val="none"/>
        </w:rPr>
        <w:t xml:space="preserve">袋</w:t>
      </w:r>
      <w:r>
        <w:rPr>
          <w:color w:val="auto"/>
          <w:sz w:val="24"/>
          <w:highlight w:val="none"/>
        </w:rPr>
        <w:t xml:space="preserve">、泡沫、秸秆、生活垃圾、建筑垃圾、病死畜禽尸体等</w:t>
      </w:r>
      <w:r>
        <w:rPr>
          <w:rFonts w:hint="eastAsia"/>
          <w:color w:val="auto"/>
          <w:sz w:val="24"/>
          <w:highlight w:val="none"/>
        </w:rPr>
        <w:t xml:space="preserve">）</w:t>
      </w:r>
      <w:r>
        <w:rPr>
          <w:color w:val="auto"/>
          <w:sz w:val="24"/>
          <w:highlight w:val="none"/>
        </w:rPr>
        <w:t xml:space="preserve">。</w:t>
      </w:r>
      <w:r/>
    </w:p>
    <w:p>
      <w:pPr>
        <w:ind w:firstLine="420"/>
        <w:spacing w:line="360" w:lineRule="auto"/>
        <w:rPr>
          <w:color w:val="auto"/>
          <w:sz w:val="24"/>
          <w:highlight w:val="none"/>
        </w:rPr>
      </w:pPr>
      <w:r>
        <w:rPr>
          <w:rFonts w:hint="eastAsia"/>
          <w:b/>
          <w:bCs/>
          <w:color w:val="auto"/>
          <w:sz w:val="24"/>
          <w:highlight w:val="none"/>
        </w:rPr>
        <w:t xml:space="preserve">（八）</w:t>
      </w:r>
      <w:r>
        <w:rPr>
          <w:rFonts w:hint="eastAsia"/>
          <w:color w:val="auto"/>
          <w:sz w:val="24"/>
          <w:highlight w:val="none"/>
        </w:rPr>
        <w:t xml:space="preserve">政府</w:t>
      </w:r>
      <w:r>
        <w:rPr>
          <w:color w:val="auto"/>
          <w:sz w:val="24"/>
          <w:highlight w:val="none"/>
        </w:rPr>
        <w:t xml:space="preserve">院内及</w:t>
      </w:r>
      <w:r>
        <w:rPr>
          <w:rFonts w:hint="eastAsia"/>
          <w:color w:val="auto"/>
          <w:sz w:val="24"/>
          <w:highlight w:val="none"/>
        </w:rPr>
        <w:t xml:space="preserve">工业园</w:t>
      </w:r>
      <w:r>
        <w:rPr>
          <w:color w:val="auto"/>
          <w:sz w:val="24"/>
          <w:highlight w:val="none"/>
        </w:rPr>
        <w:t xml:space="preserve">区绿化需定期修剪、养护</w:t>
      </w:r>
      <w:r>
        <w:rPr>
          <w:rFonts w:hint="eastAsia"/>
          <w:color w:val="auto"/>
          <w:sz w:val="24"/>
          <w:highlight w:val="none"/>
        </w:rPr>
        <w:t xml:space="preserve">.保持修剪</w:t>
      </w:r>
      <w:r>
        <w:rPr>
          <w:color w:val="auto"/>
          <w:sz w:val="24"/>
          <w:highlight w:val="none"/>
        </w:rPr>
        <w:t xml:space="preserve">规整。</w:t>
      </w:r>
      <w:r/>
    </w:p>
    <w:p>
      <w:pPr>
        <w:ind w:firstLine="420"/>
        <w:spacing w:line="360" w:lineRule="auto"/>
        <w:rPr>
          <w:b/>
          <w:bCs/>
          <w:color w:val="auto"/>
          <w:sz w:val="24"/>
          <w:highlight w:val="none"/>
        </w:rPr>
      </w:pPr>
      <w:r>
        <w:rPr>
          <w:rFonts w:hint="eastAsia"/>
          <w:b/>
          <w:bCs/>
          <w:color w:val="auto"/>
          <w:sz w:val="24"/>
          <w:highlight w:val="none"/>
        </w:rPr>
        <w:t xml:space="preserve">（</w:t>
      </w:r>
      <w:r>
        <w:rPr>
          <w:b/>
          <w:bCs/>
          <w:color w:val="auto"/>
          <w:sz w:val="24"/>
          <w:highlight w:val="none"/>
        </w:rPr>
        <w:t xml:space="preserve">九）</w:t>
      </w:r>
      <w:r>
        <w:rPr>
          <w:rFonts w:hint="eastAsia"/>
          <w:b/>
          <w:bCs/>
          <w:color w:val="auto"/>
          <w:sz w:val="24"/>
          <w:highlight w:val="none"/>
        </w:rPr>
        <w:t xml:space="preserve">病媒生物防制作业标准（病媒生物防制月：4月--11 月）</w:t>
      </w:r>
      <w:r/>
    </w:p>
    <w:p>
      <w:pPr>
        <w:ind w:firstLine="420"/>
        <w:spacing w:line="360" w:lineRule="auto"/>
        <w:rPr>
          <w:color w:val="auto"/>
          <w:sz w:val="24"/>
          <w:highlight w:val="none"/>
        </w:rPr>
      </w:pPr>
      <w:r>
        <w:rPr>
          <w:rFonts w:hint="eastAsia"/>
          <w:color w:val="auto"/>
          <w:sz w:val="24"/>
          <w:highlight w:val="none"/>
        </w:rPr>
        <w:t xml:space="preserve">1）、每周二到三次，每次早晚对垃圾桶、公厕进行消杀。</w:t>
      </w:r>
      <w:r/>
    </w:p>
    <w:p>
      <w:pPr>
        <w:ind w:firstLine="420"/>
        <w:spacing w:line="360" w:lineRule="auto"/>
        <w:rPr>
          <w:color w:val="auto"/>
          <w:sz w:val="24"/>
          <w:highlight w:val="none"/>
        </w:rPr>
      </w:pPr>
      <w:r>
        <w:rPr>
          <w:rFonts w:hint="eastAsia"/>
          <w:color w:val="auto"/>
          <w:sz w:val="24"/>
          <w:highlight w:val="none"/>
        </w:rPr>
        <w:t xml:space="preserve">2）、每月做好病媒生物防制工作台帐，月底上交采购方。</w:t>
      </w:r>
      <w:r/>
    </w:p>
    <w:p>
      <w:pPr>
        <w:ind w:firstLine="420"/>
        <w:spacing w:line="360" w:lineRule="auto"/>
        <w:rPr>
          <w:rFonts w:hint="eastAsia"/>
          <w:color w:val="auto"/>
          <w:sz w:val="24"/>
          <w:highlight w:val="none"/>
        </w:rPr>
      </w:pPr>
      <w:r>
        <w:rPr>
          <w:rFonts w:hint="eastAsia"/>
          <w:b/>
          <w:bCs/>
          <w:color w:val="auto"/>
          <w:sz w:val="24"/>
          <w:highlight w:val="none"/>
        </w:rPr>
        <w:t xml:space="preserve">（十</w:t>
      </w:r>
      <w:r>
        <w:rPr>
          <w:b/>
          <w:bCs/>
          <w:color w:val="auto"/>
          <w:sz w:val="24"/>
          <w:highlight w:val="none"/>
        </w:rPr>
        <w:t xml:space="preserve">）</w:t>
      </w:r>
      <w:r>
        <w:rPr>
          <w:rFonts w:hint="eastAsia"/>
          <w:b/>
          <w:bCs/>
          <w:color w:val="auto"/>
          <w:sz w:val="24"/>
          <w:highlight w:val="none"/>
        </w:rPr>
        <w:t xml:space="preserve">清扫保洁车辆及其他作业</w:t>
      </w:r>
      <w:r>
        <w:rPr>
          <w:b/>
          <w:bCs/>
          <w:color w:val="auto"/>
          <w:sz w:val="24"/>
          <w:highlight w:val="none"/>
        </w:rPr>
        <w:t xml:space="preserve">标准</w:t>
      </w:r>
      <w:r/>
    </w:p>
    <w:p>
      <w:pPr>
        <w:ind w:firstLine="420"/>
        <w:spacing w:line="360" w:lineRule="auto"/>
        <w:rPr>
          <w:color w:val="auto"/>
          <w:sz w:val="24"/>
          <w:highlight w:val="none"/>
        </w:rPr>
      </w:pPr>
      <w:r>
        <w:rPr>
          <w:rFonts w:hint="eastAsia"/>
          <w:color w:val="auto"/>
          <w:sz w:val="24"/>
          <w:highlight w:val="none"/>
        </w:rPr>
        <w:t xml:space="preserve">1）、清运过程中保洁车辆箱盖必须密闭，车厢锁扣随时扣紧确保无扬、撒、拖挂和污水滴漏，车身底部不得积压、堆放各种垃圾。</w:t>
      </w:r>
      <w:r/>
    </w:p>
    <w:p>
      <w:pPr>
        <w:ind w:firstLine="420"/>
        <w:spacing w:line="360" w:lineRule="auto"/>
        <w:rPr>
          <w:color w:val="auto"/>
          <w:sz w:val="24"/>
          <w:highlight w:val="none"/>
        </w:rPr>
      </w:pPr>
      <w:r>
        <w:rPr>
          <w:rFonts w:hint="eastAsia"/>
          <w:color w:val="auto"/>
          <w:sz w:val="24"/>
          <w:highlight w:val="none"/>
        </w:rPr>
        <w:t xml:space="preserve">2）、收集车辆不得随意停放路口影响交通。</w:t>
      </w:r>
      <w:r/>
    </w:p>
    <w:p>
      <w:pPr>
        <w:ind w:firstLine="420"/>
        <w:spacing w:line="360" w:lineRule="auto"/>
        <w:rPr>
          <w:color w:val="auto"/>
          <w:sz w:val="24"/>
          <w:highlight w:val="none"/>
        </w:rPr>
      </w:pPr>
      <w:r>
        <w:rPr>
          <w:rFonts w:hint="eastAsia"/>
          <w:color w:val="auto"/>
          <w:sz w:val="24"/>
          <w:highlight w:val="none"/>
        </w:rPr>
        <w:t xml:space="preserve">3）、垃圾倾倒到指定地方。</w:t>
      </w:r>
      <w:r/>
    </w:p>
    <w:p>
      <w:pPr>
        <w:ind w:firstLine="420"/>
        <w:spacing w:line="360" w:lineRule="auto"/>
        <w:rPr>
          <w:color w:val="auto"/>
          <w:sz w:val="24"/>
          <w:highlight w:val="none"/>
        </w:rPr>
      </w:pPr>
      <w:r>
        <w:rPr>
          <w:rFonts w:hint="eastAsia"/>
          <w:color w:val="auto"/>
          <w:sz w:val="24"/>
          <w:highlight w:val="none"/>
        </w:rPr>
        <w:t xml:space="preserve">4）、垃圾桶、果壳箱内垃圾及时清理，不得出现满溢现象。</w:t>
      </w:r>
      <w:r/>
    </w:p>
    <w:p>
      <w:pPr>
        <w:ind w:firstLine="420"/>
        <w:spacing w:line="360" w:lineRule="auto"/>
        <w:rPr>
          <w:color w:val="auto"/>
          <w:sz w:val="24"/>
          <w:highlight w:val="none"/>
        </w:rPr>
      </w:pPr>
      <w:r>
        <w:rPr>
          <w:rFonts w:hint="eastAsia"/>
          <w:color w:val="auto"/>
          <w:sz w:val="24"/>
          <w:highlight w:val="none"/>
        </w:rPr>
        <w:t xml:space="preserve">5）、保洁车整洁，工具摆放整齐。</w:t>
      </w:r>
      <w:r/>
    </w:p>
    <w:p>
      <w:pPr>
        <w:ind w:firstLine="42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w:t>
      </w:r>
      <w:r>
        <w:rPr>
          <w:rFonts w:hint="eastAsia"/>
          <w:color w:val="auto"/>
          <w:sz w:val="24"/>
          <w:highlight w:val="none"/>
        </w:rPr>
        <w:t xml:space="preserve">、作业人员工作时应无翻捡、拾荒及焚烧垃圾等行为。</w:t>
      </w:r>
      <w:r/>
    </w:p>
    <w:p>
      <w:pPr>
        <w:ind w:firstLine="42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w:t>
      </w:r>
      <w:r>
        <w:rPr>
          <w:rFonts w:hint="eastAsia"/>
          <w:color w:val="auto"/>
          <w:sz w:val="24"/>
          <w:highlight w:val="none"/>
        </w:rPr>
        <w:t xml:space="preserve">、严格遵守交通法规，安全行车，作业时不得影响车辆通行与市民出行。</w:t>
      </w:r>
      <w:r/>
    </w:p>
    <w:p>
      <w:pPr>
        <w:ind w:firstLine="42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w:t>
      </w:r>
      <w:r>
        <w:rPr>
          <w:rFonts w:hint="eastAsia"/>
          <w:color w:val="auto"/>
          <w:sz w:val="24"/>
          <w:highlight w:val="none"/>
        </w:rPr>
        <w:t xml:space="preserve">、政府网站、市长信箱、新闻媒体及来信、来访等投诉按照规定时限及时妥善处理，迅速整改到位。</w:t>
      </w:r>
      <w:r/>
    </w:p>
    <w:p>
      <w:pPr>
        <w:ind w:firstLine="482"/>
        <w:spacing w:line="360" w:lineRule="auto"/>
        <w:tabs>
          <w:tab w:val="left" w:pos="225"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2、乙方的义务与权利</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①乙方义务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（1）乙方按照服务内容做好相关工作。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（2）乙方自行组织招聘村庄保洁人员、管理人员、车辆司机、装工。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（3）乙方负责管理人员、司机、装工、环卫人员的工资、劳保福利、工作服及其劳动工具的发放。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（4）乙方负责安全教育，若工作人员出现伤亡等事故由乙方处理并承担全额费用。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（6）乙方负责按照国家有关税费要求，向甲方提供税费票据。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（7）乙方负责建立针对本项目的运营管理考核监督系统，根据作业标准制定相关的管理、考核制度和各岗位作业流程。</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（8）乙方负责购置必要的相关办公、监管设备及生产工具等设施。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（9）乙方在中标后在当地成立子公司，税收留在当地。</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3、乙方权利</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（1）全权负责管理员、作业人员的招聘和岗位确定，全权负责对各级管理、作业人员的考核管理和奖惩激励。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（2有权要求甲方按合同规定及时拨付托管费。因甲方未按时拨付托管费，而影响环卫托管任务的正常开展时，乙方有权提出终止合同。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三、</w:t>
      </w:r>
      <w:r>
        <w:rPr>
          <w:rFonts w:hint="eastAsia" w:ascii="宋体" w:hAnsi="宋体" w:cs="宋体"/>
          <w:b/>
          <w:color w:val="auto"/>
          <w:sz w:val="24"/>
          <w:highlight w:val="none"/>
        </w:rPr>
        <w:t xml:space="preserve">托管费用、付款方式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服务费用为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元/年。自接管之日起下月5日前拨付第一个月的托管费，以后甲方每月5日前拨付上月托管费。</w:t>
      </w:r>
      <w:r/>
    </w:p>
    <w:p>
      <w:pPr>
        <w:ind w:firstLine="480"/>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付款方式：采购人根据每月的考核结果按月平均支付。</w:t>
      </w:r>
      <w:r>
        <w:rPr>
          <w:rFonts w:hint="eastAsia" w:ascii="宋体" w:hAnsi="宋体" w:cs="宋体"/>
          <w:b/>
          <w:bCs/>
          <w:color w:val="auto"/>
          <w:sz w:val="24"/>
          <w:highlight w:val="none"/>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四、合同有效期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本合同有效期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个月，自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rPr>
          <w:rFonts w:hint="eastAsia" w:ascii="宋体" w:hAnsi="宋体" w:cs="宋体"/>
          <w:color w:val="auto"/>
          <w:sz w:val="24"/>
          <w:highlight w:val="none"/>
        </w:rPr>
        <w:t xml:space="preserve">合同期满，考核合格，在预算资金落实采购人同意的情况下，签下一年度合同。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五、合同终止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1、甲方在本合同在履行过程中出现如下情况，乙方可以提出终止合同。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（1）甲方提供数据出现误差，经乙方书面提出后仍不修改。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（2）甲方不按合同规定期限内向乙方支付管理费，经乙方催款后仍未支付时。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2、乙方在本合同在履行过程中出现如下情况，甲方可以提出终止合同。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（1）乙方无法正常开展工作，托管村（居）出现脏乱差，甲方可以提出终止合同。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（2）按照双方约定的服务标准检查考核，甲方对于不达标准的提出整改要求，在规定时限内未完成工作整改要求的，甲方有权解除合同。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3、因国家政策发生变化，本合同无法履行时，甲乙双方可友好协商终止合同。</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六、履约保证金：本项目不收取履约保证金</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七、争议解决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本合同未尽事宜双方协商解决。本合同在履行过程中发生的争议，由双方当事人协商解决，也可由有关部门调解；协商或调解不成的，依法向甲方管辖权的人民法院提起诉讼。</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八、合同份数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（1）本合同一式陆份，甲乙双方各叁份。合同自甲乙双方签字盖章之日起生效；补充合同与本合同具有同等法律效力。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（2）自政府采购合同签订之日起2个工作日内，将政府采购合同在指定的媒体上公告。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甲方（盖章）                           乙方（盖章）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代表人（签字或盖章）：                 代表人（签字或盖章）：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jc w:val="left"/>
        <w:rPr>
          <w:b/>
          <w:bCs/>
          <w:color w:val="auto"/>
          <w:sz w:val="28"/>
          <w:szCs w:val="28"/>
          <w:highlight w:val="none"/>
        </w:rPr>
      </w:pPr>
      <w:r>
        <w:rPr>
          <w:rFonts w:hint="eastAsia"/>
          <w:b/>
          <w:bCs/>
          <w:color w:val="auto"/>
          <w:sz w:val="28"/>
          <w:szCs w:val="28"/>
          <w:highlight w:val="none"/>
        </w:rPr>
        <w:t xml:space="preserve">附件</w:t>
      </w:r>
      <w:r/>
    </w:p>
    <w:p>
      <w:pPr>
        <w:ind w:firstLine="431"/>
        <w:rPr>
          <w:rFonts w:ascii="仿宋_GB2312" w:hAnsi="仿宋" w:eastAsia="仿宋_GB2312" w:cs="宋体"/>
          <w:b/>
          <w:color w:val="auto"/>
          <w:sz w:val="28"/>
          <w:szCs w:val="28"/>
          <w:highlight w:val="none"/>
        </w:rPr>
      </w:pPr>
      <w:r>
        <w:rPr>
          <w:rFonts w:hint="eastAsia" w:ascii="宋体" w:hAnsi="宋体" w:cs="宋体"/>
          <w:b/>
          <w:color w:val="auto"/>
          <w:spacing w:val="6"/>
          <w:sz w:val="24"/>
          <w:szCs w:val="24"/>
          <w:highlight w:val="none"/>
        </w:rPr>
        <w:t xml:space="preserve">赣榆区城西镇镇村环卫一体化采购项目作业质量考核办法</w:t>
      </w:r>
      <w:r>
        <w:rPr>
          <w:rFonts w:hint="eastAsia" w:ascii="仿宋_GB2312" w:hAnsi="仿宋" w:eastAsia="仿宋_GB2312" w:cs="宋体"/>
          <w:b/>
          <w:color w:val="auto"/>
          <w:sz w:val="24"/>
          <w:szCs w:val="24"/>
          <w:highlight w:val="none"/>
        </w:rPr>
        <w:t xml:space="preserve"> </w:t>
      </w:r>
      <w:r>
        <w:rPr>
          <w:rFonts w:hint="eastAsia" w:ascii="宋体" w:hAnsi="宋体" w:cs="宋体"/>
          <w:b/>
          <w:color w:val="auto"/>
          <w:spacing w:val="6"/>
          <w:sz w:val="24"/>
          <w:szCs w:val="24"/>
          <w:highlight w:val="none"/>
        </w:rPr>
        <w:t xml:space="preserve">（满分100分</w:t>
      </w:r>
      <w:r>
        <w:rPr>
          <w:rFonts w:ascii="宋体" w:hAnsi="宋体" w:cs="宋体"/>
          <w:b/>
          <w:color w:val="auto"/>
          <w:spacing w:val="6"/>
          <w:sz w:val="24"/>
          <w:szCs w:val="24"/>
          <w:highlight w:val="none"/>
        </w:rPr>
        <w:t xml:space="preserve">）</w:t>
      </w:r>
      <w:r>
        <w:rPr>
          <w:rFonts w:hint="eastAsia" w:ascii="仿宋_GB2312" w:hAnsi="仿宋" w:eastAsia="仿宋_GB2312" w:cs="宋体"/>
          <w:b/>
          <w:color w:val="auto"/>
          <w:sz w:val="24"/>
          <w:szCs w:val="24"/>
          <w:highlight w:val="none"/>
        </w:rPr>
        <w:t xml:space="preserve">   </w:t>
      </w:r>
      <w:r>
        <w:rPr>
          <w:rFonts w:hint="eastAsia" w:ascii="仿宋_GB2312" w:hAnsi="仿宋" w:eastAsia="仿宋_GB2312" w:cs="宋体"/>
          <w:b/>
          <w:color w:val="auto"/>
          <w:sz w:val="28"/>
          <w:szCs w:val="28"/>
          <w:highlight w:val="none"/>
        </w:rPr>
        <w:t xml:space="preserve">                                     </w:t>
      </w:r>
      <w:r/>
    </w:p>
    <w:p>
      <w:pPr>
        <w:ind w:firstLine="413"/>
        <w:spacing w:line="300" w:lineRule="exact"/>
        <w:rPr>
          <w:rFonts w:ascii="仿宋_GB2312" w:hAnsi="仿宋" w:eastAsia="仿宋_GB2312" w:cs="宋体"/>
          <w:b/>
          <w:color w:val="auto"/>
          <w:sz w:val="28"/>
          <w:szCs w:val="28"/>
          <w:highlight w:val="none"/>
        </w:rPr>
      </w:pPr>
      <w:r>
        <w:rPr>
          <w:rFonts w:ascii="仿宋_GB2312" w:hAnsi="仿宋" w:eastAsia="仿宋_GB2312" w:cs="宋体"/>
          <w:b/>
          <w:color w:val="auto"/>
          <w:sz w:val="28"/>
          <w:szCs w:val="28"/>
          <w:highlight w:val="none"/>
        </w:rPr>
      </w:r>
      <w:r/>
    </w:p>
    <w:tbl>
      <w:tblPr>
        <w:tblStyle w:val="786"/>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660"/>
        <w:gridCol w:w="3691"/>
        <w:gridCol w:w="3749"/>
        <w:gridCol w:w="675"/>
      </w:tblGrid>
      <w:tr>
        <w:trPr>
          <w:jc w:val="center"/>
          <w:trHeight w:val="688"/>
        </w:trPr>
        <w:tc>
          <w:tcPr>
            <w:tcW w:w="1395" w:type="dxa"/>
            <w:vAlign w:val="center"/>
            <w:textDirection w:val="lrTb"/>
            <w:noWrap w:val="false"/>
          </w:tcPr>
          <w:p>
            <w:pPr>
              <w:ind w:right="-105"/>
              <w:spacing w:line="3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考核指标</w:t>
            </w:r>
            <w:r/>
          </w:p>
        </w:tc>
        <w:tc>
          <w:tcPr>
            <w:tcW w:w="660" w:type="dxa"/>
            <w:vAlign w:val="center"/>
            <w:textDirection w:val="lrTb"/>
            <w:noWrap w:val="false"/>
          </w:tcPr>
          <w:p>
            <w:pPr>
              <w:ind w:right="-107"/>
              <w:jc w:val="center"/>
              <w:spacing w:line="3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3691" w:type="dxa"/>
            <w:vAlign w:val="center"/>
            <w:textDirection w:val="lrTb"/>
            <w:noWrap w:val="false"/>
          </w:tcPr>
          <w:p>
            <w:pPr>
              <w:ind w:right="189"/>
              <w:jc w:val="center"/>
              <w:spacing w:line="3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工作要求</w:t>
            </w:r>
            <w:r/>
          </w:p>
        </w:tc>
        <w:tc>
          <w:tcPr>
            <w:tcW w:w="3749" w:type="dxa"/>
            <w:vAlign w:val="center"/>
            <w:textDirection w:val="lrTb"/>
            <w:noWrap w:val="false"/>
          </w:tcPr>
          <w:p>
            <w:pPr>
              <w:ind w:right="189"/>
              <w:jc w:val="center"/>
              <w:spacing w:line="3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675" w:type="dxa"/>
            <w:vAlign w:val="center"/>
            <w:textDirection w:val="lrTb"/>
            <w:noWrap w:val="false"/>
          </w:tcPr>
          <w:p>
            <w:pPr>
              <w:jc w:val="center"/>
              <w:spacing w:line="3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4109"/>
        </w:trPr>
        <w:tc>
          <w:tcPr>
            <w:tcW w:w="1395" w:type="dxa"/>
            <w:vAlign w:val="center"/>
            <w:textDirection w:val="lrTb"/>
            <w:noWrap w:val="false"/>
          </w:tcPr>
          <w:p>
            <w:pPr>
              <w:jc w:val="center"/>
              <w:spacing w:line="400" w:lineRule="exact"/>
              <w:rPr>
                <w:rFonts w:ascii="宋体" w:hAnsi="宋体" w:cs="宋体"/>
                <w:b/>
                <w:color w:val="auto"/>
                <w:spacing w:val="6"/>
                <w:sz w:val="24"/>
                <w:highlight w:val="none"/>
              </w:rPr>
            </w:pPr>
            <w:r>
              <w:rPr>
                <w:rFonts w:hint="eastAsia" w:ascii="宋体" w:hAnsi="宋体" w:cs="宋体"/>
                <w:b/>
                <w:color w:val="auto"/>
                <w:spacing w:val="6"/>
                <w:sz w:val="24"/>
                <w:highlight w:val="none"/>
              </w:rPr>
              <w:t xml:space="preserve">（一）</w:t>
            </w:r>
            <w:r/>
          </w:p>
          <w:p>
            <w:pPr>
              <w:jc w:val="center"/>
              <w:spacing w:line="400" w:lineRule="exact"/>
              <w:rPr>
                <w:rFonts w:ascii="宋体" w:hAnsi="宋体" w:cs="宋体"/>
                <w:bCs/>
                <w:color w:val="auto"/>
                <w:sz w:val="24"/>
                <w:highlight w:val="none"/>
              </w:rPr>
            </w:pPr>
            <w:r>
              <w:rPr>
                <w:rFonts w:hint="eastAsia" w:ascii="宋体" w:hAnsi="宋体" w:cs="宋体"/>
                <w:b/>
                <w:color w:val="auto"/>
                <w:spacing w:val="6"/>
                <w:sz w:val="24"/>
                <w:highlight w:val="none"/>
              </w:rPr>
              <w:t xml:space="preserve">现场成效</w:t>
            </w:r>
            <w:r/>
          </w:p>
        </w:tc>
        <w:tc>
          <w:tcPr>
            <w:tcW w:w="660" w:type="dxa"/>
            <w:vAlign w:val="center"/>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75分</w:t>
            </w:r>
            <w:r/>
          </w:p>
        </w:tc>
        <w:tc>
          <w:tcPr>
            <w:tcW w:w="3691" w:type="dxa"/>
            <w:vAlign w:val="center"/>
            <w:textDirection w:val="lrTb"/>
            <w:noWrap w:val="false"/>
          </w:tcPr>
          <w:p>
            <w:pPr>
              <w:spacing w:line="400" w:lineRule="exact"/>
              <w:rPr>
                <w:rFonts w:ascii="宋体" w:hAnsi="宋体" w:cs="宋体"/>
                <w:bCs/>
                <w:color w:val="auto"/>
                <w:spacing w:val="6"/>
                <w:sz w:val="24"/>
                <w:highlight w:val="none"/>
              </w:rPr>
            </w:pPr>
            <w:r>
              <w:rPr>
                <w:rFonts w:hint="eastAsia" w:ascii="宋体" w:hAnsi="宋体" w:cs="宋体"/>
                <w:bCs/>
                <w:color w:val="auto"/>
                <w:sz w:val="24"/>
                <w:highlight w:val="none"/>
              </w:rPr>
              <w:t xml:space="preserve">1.负责开展城西镇村环卫保洁服务，做到道路路面整洁、垃圾日产日清。主次干道、人行道、路面、镇</w:t>
            </w:r>
            <w:r>
              <w:rPr>
                <w:rFonts w:ascii="宋体" w:hAnsi="宋体" w:cs="宋体"/>
                <w:bCs/>
                <w:color w:val="auto"/>
                <w:sz w:val="24"/>
                <w:highlight w:val="none"/>
              </w:rPr>
              <w:t xml:space="preserve">级河道、</w:t>
            </w:r>
            <w:r>
              <w:rPr>
                <w:rFonts w:hint="eastAsia" w:ascii="宋体" w:hAnsi="宋体" w:cs="宋体"/>
                <w:bCs/>
                <w:color w:val="auto"/>
                <w:sz w:val="24"/>
                <w:highlight w:val="none"/>
              </w:rPr>
              <w:t xml:space="preserve">边沟、树池、绿化带等干净整洁，路段上的砖头瓦块、垃圾堆、建筑垃圾、大件垃圾、滴洒漏污物等应及时组织清理。路沿石边及人行道、树池杂草应及时清理；绿化带采取拾、捡、扫的方式，保证绿化带内无烟头、纸屑、塑料袋等杂物；镇</w:t>
            </w:r>
            <w:r>
              <w:rPr>
                <w:rFonts w:ascii="宋体" w:hAnsi="宋体" w:cs="宋体"/>
                <w:bCs/>
                <w:color w:val="auto"/>
                <w:sz w:val="24"/>
                <w:highlight w:val="none"/>
              </w:rPr>
              <w:t xml:space="preserve">级</w:t>
            </w:r>
            <w:r>
              <w:rPr>
                <w:rFonts w:hint="eastAsia" w:ascii="宋体" w:hAnsi="宋体" w:cs="宋体"/>
                <w:bCs/>
                <w:color w:val="auto"/>
                <w:sz w:val="24"/>
                <w:highlight w:val="none"/>
              </w:rPr>
              <w:t xml:space="preserve">河道</w:t>
            </w:r>
            <w:r>
              <w:rPr>
                <w:rFonts w:ascii="宋体" w:hAnsi="宋体" w:cs="宋体"/>
                <w:bCs/>
                <w:color w:val="auto"/>
                <w:sz w:val="24"/>
                <w:highlight w:val="none"/>
              </w:rPr>
              <w:t xml:space="preserve">、</w:t>
            </w:r>
            <w:r>
              <w:rPr>
                <w:rFonts w:hint="eastAsia" w:ascii="宋体" w:hAnsi="宋体" w:cs="宋体"/>
                <w:bCs/>
                <w:color w:val="auto"/>
                <w:spacing w:val="6"/>
                <w:sz w:val="24"/>
                <w:highlight w:val="none"/>
              </w:rPr>
              <w:t xml:space="preserve">村内下水道及村周边河道、沟塘等无白色</w:t>
            </w:r>
            <w:r>
              <w:rPr>
                <w:rFonts w:ascii="宋体" w:hAnsi="宋体" w:cs="宋体"/>
                <w:bCs/>
                <w:color w:val="auto"/>
                <w:spacing w:val="6"/>
                <w:sz w:val="24"/>
                <w:highlight w:val="none"/>
              </w:rPr>
              <w:t xml:space="preserve">漂浮</w:t>
            </w:r>
            <w:r>
              <w:rPr>
                <w:rFonts w:hint="eastAsia" w:ascii="宋体" w:hAnsi="宋体" w:cs="宋体"/>
                <w:bCs/>
                <w:color w:val="auto"/>
                <w:spacing w:val="6"/>
                <w:sz w:val="24"/>
                <w:highlight w:val="none"/>
              </w:rPr>
              <w:t xml:space="preserve">垃圾、</w:t>
            </w:r>
            <w:r>
              <w:rPr>
                <w:rFonts w:ascii="宋体" w:hAnsi="宋体" w:cs="宋体"/>
                <w:bCs/>
                <w:color w:val="auto"/>
                <w:spacing w:val="6"/>
                <w:sz w:val="24"/>
                <w:highlight w:val="none"/>
              </w:rPr>
              <w:t xml:space="preserve">政府院内</w:t>
            </w:r>
            <w:r>
              <w:rPr>
                <w:rFonts w:hint="eastAsia" w:ascii="宋体" w:hAnsi="宋体" w:cs="宋体"/>
                <w:bCs/>
                <w:color w:val="auto"/>
                <w:spacing w:val="6"/>
                <w:sz w:val="24"/>
                <w:highlight w:val="none"/>
              </w:rPr>
              <w:t xml:space="preserve">卫生</w:t>
            </w:r>
            <w:r>
              <w:rPr>
                <w:rFonts w:ascii="宋体" w:hAnsi="宋体" w:cs="宋体"/>
                <w:bCs/>
                <w:color w:val="auto"/>
                <w:spacing w:val="6"/>
                <w:sz w:val="24"/>
                <w:highlight w:val="none"/>
              </w:rPr>
              <w:t xml:space="preserve">整洁、绿化整齐</w:t>
            </w:r>
            <w:r>
              <w:rPr>
                <w:rFonts w:hint="eastAsia" w:ascii="宋体" w:hAnsi="宋体" w:cs="宋体"/>
                <w:bCs/>
                <w:color w:val="auto"/>
                <w:spacing w:val="6"/>
                <w:sz w:val="24"/>
                <w:highlight w:val="none"/>
              </w:rPr>
              <w:t xml:space="preserve">；</w:t>
            </w:r>
            <w:r>
              <w:rPr>
                <w:rFonts w:hint="eastAsia" w:ascii="宋体" w:hAnsi="宋体" w:cs="宋体"/>
                <w:bCs/>
                <w:color w:val="auto"/>
                <w:sz w:val="24"/>
                <w:highlight w:val="none"/>
              </w:rPr>
              <w:t xml:space="preserve">全天巡回保洁，保证随产随清。</w:t>
            </w:r>
            <w:r>
              <w:rPr>
                <w:rFonts w:hint="eastAsia" w:ascii="宋体" w:hAnsi="宋体" w:cs="宋体"/>
                <w:bCs/>
                <w:color w:val="auto"/>
                <w:spacing w:val="6"/>
                <w:sz w:val="24"/>
                <w:highlight w:val="none"/>
              </w:rPr>
              <w:t xml:space="preserve">村内及村周边无暴露垃圾，</w:t>
            </w:r>
            <w:r>
              <w:rPr>
                <w:rFonts w:hint="eastAsia" w:ascii="宋体" w:hAnsi="宋体" w:cs="宋体"/>
                <w:bCs/>
                <w:color w:val="auto"/>
                <w:sz w:val="24"/>
                <w:highlight w:val="none"/>
              </w:rPr>
              <w:t xml:space="preserve">垃圾要倒入指定收集地点，不准随意倾倒，</w:t>
            </w:r>
            <w:r>
              <w:rPr>
                <w:rFonts w:hint="eastAsia" w:ascii="宋体" w:hAnsi="宋体" w:cs="宋体"/>
                <w:bCs/>
                <w:color w:val="auto"/>
                <w:spacing w:val="6"/>
                <w:sz w:val="24"/>
                <w:highlight w:val="none"/>
              </w:rPr>
              <w:t xml:space="preserve">不得在垃圾桶内或露天焚烧垃圾。(30分)</w:t>
            </w:r>
            <w:r/>
          </w:p>
          <w:p>
            <w:pPr>
              <w:spacing w:line="400" w:lineRule="exact"/>
              <w:rPr>
                <w:rFonts w:ascii="宋体" w:hAnsi="宋体" w:cs="宋体"/>
                <w:bCs/>
                <w:color w:val="auto"/>
                <w:spacing w:val="6"/>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pacing w:val="6"/>
                <w:sz w:val="24"/>
                <w:highlight w:val="none"/>
              </w:rPr>
              <w:t xml:space="preserve">垃圾收集点布局合理，垃圾箱（垃圾桶）等垃圾收集设施完善；</w:t>
            </w:r>
            <w:r>
              <w:rPr>
                <w:rFonts w:hint="eastAsia" w:ascii="宋体" w:hAnsi="宋体" w:cs="宋体"/>
                <w:bCs/>
                <w:color w:val="auto"/>
                <w:sz w:val="24"/>
                <w:highlight w:val="none"/>
              </w:rPr>
              <w:t xml:space="preserve">垃圾桶定期进行保洁，做到箱体无污迹、无野广告，清洁光亮，垃圾桶内部垃圾不得超过容积的2/3,周围地面洁净。</w:t>
            </w:r>
            <w:r>
              <w:rPr>
                <w:rFonts w:hint="eastAsia" w:ascii="宋体" w:hAnsi="宋体" w:cs="宋体"/>
                <w:bCs/>
                <w:color w:val="auto"/>
                <w:spacing w:val="6"/>
                <w:sz w:val="24"/>
                <w:highlight w:val="none"/>
              </w:rPr>
              <w:t xml:space="preserve">(15分)</w:t>
            </w:r>
            <w:r/>
          </w:p>
          <w:p>
            <w:pPr>
              <w:spacing w:line="40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3.墙面</w:t>
            </w:r>
            <w:r>
              <w:rPr>
                <w:rFonts w:hint="eastAsia" w:ascii="宋体" w:hAnsi="宋体" w:cs="宋体"/>
                <w:bCs/>
                <w:color w:val="auto"/>
                <w:sz w:val="24"/>
                <w:highlight w:val="none"/>
              </w:rPr>
              <w:t xml:space="preserve">应无乱张贴和乱涂写等；</w:t>
            </w:r>
            <w:r>
              <w:rPr>
                <w:rFonts w:hint="eastAsia" w:ascii="宋体" w:hAnsi="宋体" w:cs="宋体"/>
                <w:bCs/>
                <w:color w:val="auto"/>
                <w:spacing w:val="6"/>
                <w:sz w:val="24"/>
                <w:highlight w:val="none"/>
              </w:rPr>
              <w:t xml:space="preserve">5分)</w:t>
            </w:r>
            <w:r/>
          </w:p>
          <w:p>
            <w:pPr>
              <w:spacing w:line="400" w:lineRule="exact"/>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4.垃圾中转站场地、公厕内应整洁，无散落垃圾和堆积垃圾，容器整洁，无积水，无积垢，无吊挂垃圾，站内有无防尘，防污扩散及污水处理设施，并</w:t>
            </w:r>
            <w:r>
              <w:rPr>
                <w:rFonts w:hint="eastAsia" w:ascii="宋体" w:hAnsi="宋体" w:cs="宋体"/>
                <w:bCs/>
                <w:color w:val="auto"/>
                <w:sz w:val="24"/>
                <w:highlight w:val="none"/>
              </w:rPr>
              <w:t xml:space="preserve">保证中转站周围的环境卫生，不得存在散落垃圾。</w:t>
            </w:r>
            <w:r>
              <w:rPr>
                <w:rFonts w:hint="eastAsia" w:ascii="宋体" w:hAnsi="宋体" w:cs="宋体"/>
                <w:bCs/>
                <w:color w:val="auto"/>
                <w:spacing w:val="6"/>
                <w:sz w:val="24"/>
                <w:highlight w:val="none"/>
              </w:rPr>
              <w:t xml:space="preserve">垃圾中转站内、公厕内应有专人管理，工具物品置放整洁，蚊蝇滋生季节配灭杀器具及灭杀药品，（15分）</w:t>
            </w:r>
            <w:r/>
          </w:p>
          <w:p>
            <w:pPr>
              <w:spacing w:line="400" w:lineRule="exact"/>
              <w:rPr>
                <w:rFonts w:ascii="宋体" w:hAnsi="宋体" w:cs="宋体"/>
                <w:bCs/>
                <w:color w:val="auto"/>
                <w:spacing w:val="6"/>
                <w:sz w:val="24"/>
                <w:highlight w:val="none"/>
              </w:rPr>
            </w:pPr>
            <w:r>
              <w:rPr>
                <w:rFonts w:hint="eastAsia" w:ascii="宋体" w:hAnsi="宋体" w:cs="宋体"/>
                <w:bCs/>
                <w:color w:val="auto"/>
                <w:sz w:val="24"/>
                <w:highlight w:val="none"/>
              </w:rPr>
              <w:t xml:space="preserve">5.突发事件造成垃圾污染环境后的垃圾及时收运任务。（5分）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6.各种重大活动（包括国家、省、市、区大检查）及节假日环境卫生保障任务。（5分）</w:t>
            </w:r>
            <w:r/>
          </w:p>
        </w:tc>
        <w:tc>
          <w:tcPr>
            <w:tcW w:w="3749"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1.环境不整洁，生活垃圾不能日产日清的扣1分。有露天垃圾堆小于1平方的，发现一处扣1分；露天垃圾堆大于1平方的，发现一处扣1.5分；</w:t>
            </w:r>
            <w:r>
              <w:rPr>
                <w:rFonts w:hint="eastAsia" w:ascii="宋体" w:hAnsi="宋体" w:cs="宋体"/>
                <w:bCs/>
                <w:color w:val="auto"/>
                <w:spacing w:val="6"/>
                <w:sz w:val="24"/>
                <w:highlight w:val="none"/>
              </w:rPr>
              <w:t xml:space="preserve">村内、沿村公路和村道沿线有散落垃圾，发现一处扣0.5分；</w:t>
            </w:r>
            <w:r>
              <w:rPr>
                <w:rFonts w:hint="eastAsia" w:ascii="宋体" w:hAnsi="宋体" w:cs="宋体"/>
                <w:bCs/>
                <w:color w:val="auto"/>
                <w:sz w:val="24"/>
                <w:highlight w:val="none"/>
              </w:rPr>
              <w:t xml:space="preserve">绿化带内发现烟头、纸屑、塑料袋等杂物，发现一处扣0.2分；镇</w:t>
            </w:r>
            <w:r>
              <w:rPr>
                <w:rFonts w:ascii="宋体" w:hAnsi="宋体" w:cs="宋体"/>
                <w:bCs/>
                <w:color w:val="auto"/>
                <w:sz w:val="24"/>
                <w:highlight w:val="none"/>
              </w:rPr>
              <w:t xml:space="preserve">级河道</w:t>
            </w:r>
            <w:r>
              <w:rPr>
                <w:rFonts w:hint="eastAsia" w:ascii="宋体" w:hAnsi="宋体" w:cs="宋体"/>
                <w:bCs/>
                <w:color w:val="auto"/>
                <w:sz w:val="24"/>
                <w:highlight w:val="none"/>
              </w:rPr>
              <w:t xml:space="preserve">有</w:t>
            </w:r>
            <w:r>
              <w:rPr>
                <w:rFonts w:ascii="宋体" w:hAnsi="宋体" w:cs="宋体"/>
                <w:bCs/>
                <w:color w:val="auto"/>
                <w:sz w:val="24"/>
                <w:highlight w:val="none"/>
              </w:rPr>
              <w:t xml:space="preserve">白色漂浮物、</w:t>
            </w:r>
            <w:r>
              <w:rPr>
                <w:rFonts w:hint="eastAsia" w:ascii="宋体" w:hAnsi="宋体" w:cs="宋体"/>
                <w:bCs/>
                <w:color w:val="auto"/>
                <w:spacing w:val="6"/>
                <w:sz w:val="24"/>
                <w:highlight w:val="none"/>
              </w:rPr>
              <w:t xml:space="preserve">村内下水道及村周边河道、沟塘等有成堆垃圾的，发现一处扣2分；有积年垃圾的，发现一处扣2分；</w:t>
            </w:r>
            <w:r>
              <w:rPr>
                <w:rFonts w:hint="eastAsia" w:ascii="宋体" w:hAnsi="宋体" w:cs="宋体"/>
                <w:bCs/>
                <w:color w:val="auto"/>
                <w:sz w:val="24"/>
                <w:highlight w:val="none"/>
              </w:rPr>
              <w:t xml:space="preserve">垃圾桶内或露天焚烧垃圾的，发现一处扣1分；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2.垃圾箱、垃圾桶不能满足收储需要，出现垃圾外溢的，发现一处扣1分；垃圾桶（箱）不清洁的，发现一处扣0.5分；</w:t>
            </w:r>
            <w:r/>
          </w:p>
          <w:p>
            <w:pPr>
              <w:spacing w:line="400" w:lineRule="exact"/>
              <w:rPr>
                <w:rFonts w:ascii="宋体" w:hAnsi="宋体" w:cs="宋体"/>
                <w:bCs/>
                <w:color w:val="auto"/>
                <w:spacing w:val="6"/>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pacing w:val="6"/>
                <w:sz w:val="24"/>
                <w:highlight w:val="none"/>
              </w:rPr>
              <w:t xml:space="preserve">垃圾中转站场地应整洁，无散落垃圾和堆积垃圾，装运容器整洁，无积水，无积垢，无吊挂垃圾。发现一处扣1分；站内无防尘，防污扩散及污水处理设施的，一次性扣2分；垃圾中转站内应有专人管理，工具物品置放整洁，蚊蝇滋生季节配灭杀器具及灭杀药品，发现一处扣1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4.突发事件造成垃圾污染环境后，垃圾未及时收运，一次性扣2分；</w:t>
            </w:r>
            <w:r/>
          </w:p>
          <w:p>
            <w:pPr>
              <w:spacing w:line="400" w:lineRule="exact"/>
              <w:rPr>
                <w:rFonts w:ascii="宋体" w:hAnsi="宋体" w:cs="宋体"/>
                <w:bCs/>
                <w:color w:val="auto"/>
                <w:spacing w:val="6"/>
                <w:sz w:val="24"/>
                <w:highlight w:val="none"/>
              </w:rPr>
            </w:pPr>
            <w:r>
              <w:rPr>
                <w:rFonts w:hint="eastAsia" w:ascii="宋体" w:hAnsi="宋体" w:cs="宋体"/>
                <w:bCs/>
                <w:color w:val="auto"/>
                <w:sz w:val="24"/>
                <w:highlight w:val="none"/>
              </w:rPr>
              <w:t xml:space="preserve">5.重大活动及节假日环境卫生脏、乱、差的，一次性扣2.5分。</w:t>
            </w:r>
            <w:r/>
          </w:p>
        </w:tc>
        <w:tc>
          <w:tcPr>
            <w:tcW w:w="675" w:type="dxa"/>
            <w:vAlign w:val="center"/>
            <w:textDirection w:val="lrTb"/>
            <w:noWrap w:val="false"/>
          </w:tcPr>
          <w:p>
            <w:pPr>
              <w:spacing w:line="400" w:lineRule="exact"/>
              <w:rPr>
                <w:rFonts w:ascii="宋体" w:hAnsi="宋体" w:cs="宋体"/>
                <w:bCs/>
                <w:color w:val="auto"/>
                <w:sz w:val="24"/>
                <w:highlight w:val="none"/>
              </w:rPr>
            </w:pPr>
            <w:r>
              <w:rPr>
                <w:rFonts w:ascii="宋体" w:hAnsi="宋体" w:cs="宋体"/>
                <w:bCs/>
                <w:color w:val="auto"/>
                <w:sz w:val="24"/>
                <w:highlight w:val="none"/>
              </w:rPr>
            </w:r>
            <w:r/>
          </w:p>
        </w:tc>
      </w:tr>
      <w:tr>
        <w:trPr>
          <w:jc w:val="center"/>
          <w:trHeight w:val="1309"/>
        </w:trPr>
        <w:tc>
          <w:tcPr>
            <w:tcW w:w="1395" w:type="dxa"/>
            <w:vAlign w:val="center"/>
            <w:textDirection w:val="lrTb"/>
            <w:noWrap w:val="false"/>
          </w:tcPr>
          <w:p>
            <w:pPr>
              <w:jc w:val="center"/>
              <w:spacing w:line="400" w:lineRule="exact"/>
              <w:rPr>
                <w:rFonts w:ascii="宋体" w:hAnsi="宋体" w:cs="宋体"/>
                <w:b/>
                <w:color w:val="auto"/>
                <w:spacing w:val="6"/>
                <w:sz w:val="24"/>
                <w:highlight w:val="none"/>
              </w:rPr>
            </w:pPr>
            <w:r>
              <w:rPr>
                <w:rFonts w:hint="eastAsia" w:ascii="宋体" w:hAnsi="宋体" w:cs="宋体"/>
                <w:b/>
                <w:color w:val="auto"/>
                <w:spacing w:val="6"/>
                <w:sz w:val="24"/>
                <w:highlight w:val="none"/>
              </w:rPr>
              <w:t xml:space="preserve">（二）</w:t>
            </w:r>
            <w:r/>
          </w:p>
          <w:p>
            <w:pPr>
              <w:jc w:val="center"/>
              <w:spacing w:line="400" w:lineRule="exact"/>
              <w:rPr>
                <w:rFonts w:ascii="宋体" w:hAnsi="宋体" w:cs="宋体"/>
                <w:bCs/>
                <w:color w:val="auto"/>
                <w:sz w:val="24"/>
                <w:highlight w:val="none"/>
              </w:rPr>
            </w:pPr>
            <w:r>
              <w:rPr>
                <w:rFonts w:hint="eastAsia" w:ascii="宋体" w:hAnsi="宋体" w:cs="宋体"/>
                <w:b/>
                <w:color w:val="auto"/>
                <w:spacing w:val="6"/>
                <w:sz w:val="24"/>
                <w:highlight w:val="none"/>
              </w:rPr>
              <w:t xml:space="preserve">管理情况</w:t>
            </w:r>
            <w:r/>
          </w:p>
        </w:tc>
        <w:tc>
          <w:tcPr>
            <w:tcW w:w="660"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15分</w:t>
            </w:r>
            <w:r/>
          </w:p>
        </w:tc>
        <w:tc>
          <w:tcPr>
            <w:tcW w:w="3691"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1.保洁公司实行网格化划分管护片区，实行管护人员分片包干制度，明确各网格片区具体管护人员；（4分）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2.保洁人员有必备的管护工具和工作服，应着装整洁干净，作业工具按要求配备，严格按照作业规程作业，在作业时严禁向沟渠、水面、绿化带内倾倒垃圾，严禁焚烧垃圾，如树叶、纸屑等。（3份）</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3.保洁公司应接受镇村包村责任人调度安排和工作指导。（5分）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4.乙方应提前做好有预见性的紧急事件和突发事件的处理预案工作，如秋季落叶、冬季积雪清除、节假日垃圾量增加及重大活动的环卫保障等工作的处理预案，并做好重大活动的环境卫生保障工作。（3分）</w:t>
            </w:r>
            <w:r/>
          </w:p>
        </w:tc>
        <w:tc>
          <w:tcPr>
            <w:tcW w:w="3749"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１.保洁公司未实行网格化划分管护片区扣2分，未实行管护人员分片包干制度扣1分，未明确各网格片区具体管护人员扣1分；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２.保洁人员没有必备的管护工具和工作服扣1分，未严格按照作业规程作业1分，发现焚烧的扣1分；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3.不听从指导安排，或未能及时完成工作任务的一次性扣5分；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4.未提前做好有预见性的紧急事件和突发事件的处理预案工作及重大活动的环卫保障等工作的处理预案，扣1分；紧急事件和突发事件处置不到位的，扣2分。</w:t>
            </w:r>
            <w:r/>
          </w:p>
          <w:p>
            <w:pPr>
              <w:spacing w:line="400" w:lineRule="exact"/>
              <w:rPr>
                <w:rFonts w:ascii="宋体" w:hAnsi="宋体" w:cs="宋体"/>
                <w:bCs/>
                <w:color w:val="auto"/>
                <w:sz w:val="24"/>
                <w:highlight w:val="none"/>
              </w:rPr>
            </w:pPr>
            <w:r>
              <w:rPr>
                <w:rFonts w:ascii="宋体" w:hAnsi="宋体" w:cs="宋体"/>
                <w:bCs/>
                <w:color w:val="auto"/>
                <w:sz w:val="24"/>
                <w:highlight w:val="none"/>
              </w:rPr>
            </w:r>
            <w:r/>
          </w:p>
        </w:tc>
        <w:tc>
          <w:tcPr>
            <w:tcW w:w="675" w:type="dxa"/>
            <w:vAlign w:val="center"/>
            <w:textDirection w:val="lrTb"/>
            <w:noWrap w:val="false"/>
          </w:tcPr>
          <w:p>
            <w:pPr>
              <w:spacing w:line="400" w:lineRule="exact"/>
              <w:rPr>
                <w:rFonts w:ascii="宋体" w:hAnsi="宋体" w:cs="宋体"/>
                <w:bCs/>
                <w:color w:val="auto"/>
                <w:sz w:val="24"/>
                <w:highlight w:val="none"/>
              </w:rPr>
            </w:pPr>
            <w:r>
              <w:rPr>
                <w:rFonts w:ascii="宋体" w:hAnsi="宋体" w:cs="宋体"/>
                <w:bCs/>
                <w:color w:val="auto"/>
                <w:sz w:val="24"/>
                <w:highlight w:val="none"/>
              </w:rPr>
            </w:r>
            <w:r/>
          </w:p>
        </w:tc>
      </w:tr>
      <w:tr>
        <w:trPr>
          <w:jc w:val="center"/>
          <w:trHeight w:val="4109"/>
        </w:trPr>
        <w:tc>
          <w:tcPr>
            <w:tcW w:w="1395" w:type="dxa"/>
            <w:vAlign w:val="center"/>
            <w:textDirection w:val="lrTb"/>
            <w:noWrap w:val="false"/>
          </w:tcPr>
          <w:p>
            <w:pPr>
              <w:jc w:val="center"/>
              <w:spacing w:line="400" w:lineRule="exact"/>
              <w:rPr>
                <w:rFonts w:ascii="宋体" w:hAnsi="宋体" w:cs="宋体"/>
                <w:b/>
                <w:color w:val="auto"/>
                <w:spacing w:val="6"/>
                <w:sz w:val="24"/>
                <w:highlight w:val="none"/>
              </w:rPr>
            </w:pPr>
            <w:r>
              <w:rPr>
                <w:rFonts w:hint="eastAsia" w:ascii="宋体" w:hAnsi="宋体" w:cs="宋体"/>
                <w:b/>
                <w:color w:val="auto"/>
                <w:spacing w:val="6"/>
                <w:sz w:val="24"/>
                <w:highlight w:val="none"/>
              </w:rPr>
              <w:t xml:space="preserve">（三）</w:t>
            </w:r>
            <w:r/>
          </w:p>
          <w:p>
            <w:pPr>
              <w:jc w:val="center"/>
              <w:spacing w:line="400" w:lineRule="exact"/>
              <w:rPr>
                <w:rFonts w:ascii="宋体" w:hAnsi="宋体" w:cs="宋体"/>
                <w:bCs/>
                <w:color w:val="auto"/>
                <w:sz w:val="24"/>
                <w:highlight w:val="none"/>
              </w:rPr>
            </w:pPr>
            <w:r>
              <w:rPr>
                <w:rFonts w:hint="eastAsia" w:ascii="宋体" w:hAnsi="宋体" w:cs="宋体"/>
                <w:b/>
                <w:color w:val="auto"/>
                <w:spacing w:val="6"/>
                <w:sz w:val="24"/>
                <w:highlight w:val="none"/>
              </w:rPr>
              <w:t xml:space="preserve">群众满意度</w:t>
            </w:r>
            <w:r/>
          </w:p>
        </w:tc>
        <w:tc>
          <w:tcPr>
            <w:tcW w:w="660"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10分</w:t>
            </w:r>
            <w:r/>
          </w:p>
        </w:tc>
        <w:tc>
          <w:tcPr>
            <w:tcW w:w="3691"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1.管护范围内群众满意程度，有无来信、来电、来访及12345平台等反映较严重的农村环境卫生及其它相关问题等。（10分）</w:t>
            </w:r>
            <w:r/>
          </w:p>
        </w:tc>
        <w:tc>
          <w:tcPr>
            <w:tcW w:w="3749" w:type="dxa"/>
            <w:vAlign w:val="center"/>
            <w:textDirection w:val="lrTb"/>
            <w:noWrap w:val="false"/>
          </w:tcPr>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群众有来信、来电、来访到上级部门，公司及时处理的不扣分;没有及时处理的，一件一次扣1分。垃圾收运问题经举报由上级部门转交办到区整治办的、或直接举报到12345平台的，有一次扣1分；重复投诉查实的，一次扣2分；由媒体曝光的，有一次扣2分。扣完为止。</w:t>
            </w:r>
            <w:r/>
          </w:p>
        </w:tc>
        <w:tc>
          <w:tcPr>
            <w:tcW w:w="675" w:type="dxa"/>
            <w:vAlign w:val="center"/>
            <w:textDirection w:val="lrTb"/>
            <w:noWrap w:val="false"/>
          </w:tcPr>
          <w:p>
            <w:pPr>
              <w:spacing w:line="400" w:lineRule="exact"/>
              <w:rPr>
                <w:rFonts w:ascii="宋体" w:hAnsi="宋体" w:cs="宋体"/>
                <w:bCs/>
                <w:color w:val="auto"/>
                <w:sz w:val="24"/>
                <w:highlight w:val="none"/>
              </w:rPr>
            </w:pPr>
            <w:r>
              <w:rPr>
                <w:rFonts w:ascii="宋体" w:hAnsi="宋体" w:cs="宋体"/>
                <w:bCs/>
                <w:color w:val="auto"/>
                <w:sz w:val="24"/>
                <w:highlight w:val="none"/>
              </w:rPr>
            </w:r>
            <w:r/>
          </w:p>
        </w:tc>
      </w:tr>
    </w:tbl>
    <w:p>
      <w:pPr>
        <w:pStyle w:val="1039"/>
        <w:ind w:firstLine="480"/>
        <w:rPr>
          <w:rFonts w:hint="default" w:hAnsi="宋体" w:cs="宋体"/>
          <w:color w:val="auto"/>
          <w:sz w:val="24"/>
          <w:szCs w:val="24"/>
          <w:highlight w:val="none"/>
        </w:rPr>
      </w:pPr>
      <w:r>
        <w:rPr>
          <w:rFonts w:hint="default" w:hAnsi="宋体" w:cs="宋体"/>
          <w:color w:val="auto"/>
          <w:sz w:val="24"/>
          <w:szCs w:val="24"/>
          <w:highlight w:val="none"/>
        </w:rPr>
      </w:r>
      <w:r/>
    </w:p>
    <w:p>
      <w:pPr>
        <w:ind w:firstLine="482"/>
        <w:jc w:val="left"/>
        <w:spacing w:line="500" w:lineRule="exact"/>
        <w:rPr>
          <w:rFonts w:ascii="宋体" w:hAnsi="宋体"/>
          <w:color w:val="auto"/>
          <w:sz w:val="24"/>
          <w:highlight w:val="none"/>
        </w:rPr>
      </w:pPr>
      <w:r>
        <w:rPr>
          <w:rFonts w:hint="eastAsia" w:ascii="宋体" w:hAnsi="宋体"/>
          <w:b/>
          <w:color w:val="auto"/>
          <w:sz w:val="24"/>
          <w:highlight w:val="none"/>
        </w:rPr>
        <w:t xml:space="preserve">注</w:t>
      </w:r>
      <w:r>
        <w:rPr>
          <w:rFonts w:ascii="宋体" w:hAnsi="宋体"/>
          <w:b/>
          <w:color w:val="auto"/>
          <w:sz w:val="24"/>
          <w:highlight w:val="none"/>
        </w:rPr>
        <w:t xml:space="preserve">：</w:t>
      </w:r>
      <w:r>
        <w:rPr>
          <w:rFonts w:hint="eastAsia"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rPr>
        <w:t xml:space="preserve">镇</w:t>
      </w:r>
      <w:r>
        <w:rPr>
          <w:rFonts w:ascii="宋体" w:hAnsi="宋体"/>
          <w:color w:val="auto"/>
          <w:sz w:val="24"/>
          <w:highlight w:val="none"/>
        </w:rPr>
        <w:t xml:space="preserve">级、</w:t>
      </w:r>
      <w:r>
        <w:rPr>
          <w:rFonts w:hint="eastAsia" w:ascii="宋体" w:hAnsi="宋体"/>
          <w:color w:val="auto"/>
          <w:sz w:val="24"/>
          <w:highlight w:val="none"/>
        </w:rPr>
        <w:t xml:space="preserve">村级每月共同进行一次考核，镇</w:t>
      </w:r>
      <w:r>
        <w:rPr>
          <w:rFonts w:ascii="宋体" w:hAnsi="宋体"/>
          <w:color w:val="auto"/>
          <w:sz w:val="24"/>
          <w:highlight w:val="none"/>
        </w:rPr>
        <w:t xml:space="preserve">级考核</w:t>
      </w:r>
      <w:r>
        <w:rPr>
          <w:rFonts w:hint="eastAsia" w:ascii="宋体" w:hAnsi="宋体"/>
          <w:color w:val="auto"/>
          <w:sz w:val="24"/>
          <w:highlight w:val="none"/>
        </w:rPr>
        <w:t xml:space="preserve">分值占</w:t>
      </w:r>
      <w:r>
        <w:rPr>
          <w:rFonts w:ascii="宋体" w:hAnsi="宋体"/>
          <w:color w:val="auto"/>
          <w:sz w:val="24"/>
          <w:highlight w:val="none"/>
        </w:rPr>
        <w:t xml:space="preserve">满分</w:t>
      </w:r>
      <w:r>
        <w:rPr>
          <w:rFonts w:hint="eastAsia" w:ascii="宋体" w:hAnsi="宋体"/>
          <w:color w:val="auto"/>
          <w:sz w:val="24"/>
          <w:highlight w:val="none"/>
        </w:rPr>
        <w:t xml:space="preserve">的80</w:t>
      </w:r>
      <w:r>
        <w:rPr>
          <w:rFonts w:ascii="宋体" w:hAnsi="宋体"/>
          <w:color w:val="auto"/>
          <w:sz w:val="24"/>
          <w:highlight w:val="none"/>
        </w:rPr>
        <w:t xml:space="preserve">%；村级考核分值</w:t>
      </w:r>
      <w:r>
        <w:rPr>
          <w:rFonts w:hint="eastAsia" w:ascii="宋体" w:hAnsi="宋体"/>
          <w:color w:val="auto"/>
          <w:sz w:val="24"/>
          <w:highlight w:val="none"/>
        </w:rPr>
        <w:t xml:space="preserve">占</w:t>
      </w:r>
      <w:r>
        <w:rPr>
          <w:rFonts w:ascii="宋体" w:hAnsi="宋体"/>
          <w:color w:val="auto"/>
          <w:sz w:val="24"/>
          <w:highlight w:val="none"/>
        </w:rPr>
        <w:t xml:space="preserve">满分的</w:t>
      </w:r>
      <w:r>
        <w:rPr>
          <w:rFonts w:hint="eastAsia" w:ascii="宋体" w:hAnsi="宋体"/>
          <w:color w:val="auto"/>
          <w:sz w:val="24"/>
          <w:highlight w:val="none"/>
        </w:rPr>
        <w:t xml:space="preserve">20</w:t>
      </w:r>
      <w:r>
        <w:rPr>
          <w:rFonts w:ascii="宋体" w:hAnsi="宋体"/>
          <w:color w:val="auto"/>
          <w:sz w:val="24"/>
          <w:highlight w:val="none"/>
        </w:rPr>
        <w:t xml:space="preserve">%。</w:t>
      </w:r>
      <w:r>
        <w:rPr>
          <w:rFonts w:hint="eastAsia" w:ascii="宋体" w:hAnsi="宋体"/>
          <w:color w:val="auto"/>
          <w:sz w:val="24"/>
          <w:highlight w:val="none"/>
        </w:rPr>
        <w:t xml:space="preserve">综合考核得分大于等于8</w:t>
      </w:r>
      <w:r>
        <w:rPr>
          <w:rFonts w:ascii="宋体" w:hAnsi="宋体"/>
          <w:color w:val="auto"/>
          <w:sz w:val="24"/>
          <w:highlight w:val="none"/>
        </w:rPr>
        <w:t xml:space="preserve">5</w:t>
      </w:r>
      <w:r>
        <w:rPr>
          <w:rFonts w:hint="eastAsia" w:ascii="宋体" w:hAnsi="宋体"/>
          <w:color w:val="auto"/>
          <w:sz w:val="24"/>
          <w:highlight w:val="none"/>
        </w:rPr>
        <w:t xml:space="preserve">分，每月服务费用全额支付，低于8</w:t>
      </w:r>
      <w:r>
        <w:rPr>
          <w:rFonts w:ascii="宋体" w:hAnsi="宋体"/>
          <w:color w:val="auto"/>
          <w:sz w:val="24"/>
          <w:highlight w:val="none"/>
        </w:rPr>
        <w:t xml:space="preserve">5</w:t>
      </w:r>
      <w:r>
        <w:rPr>
          <w:rFonts w:hint="eastAsia" w:ascii="宋体" w:hAnsi="宋体"/>
          <w:color w:val="auto"/>
          <w:sz w:val="24"/>
          <w:highlight w:val="none"/>
        </w:rPr>
        <w:t xml:space="preserve">分的每少1分，由采购人综合考虑扣5000元。</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2、如发生合同外服务事项，由双方协商相应费用，并由成交供应商开具发票，采购人统一支付，成交供应商需按时将费用发放给相应人员。</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3、合同到期时，成交供应商必须支持采购人工作，协助做好新旧两家服务单位的平稳过渡和交接工作。连续两个月成交供应商考核不合格（考核评分低于70分），采购人有权取消合同。</w:t>
      </w:r>
      <w:r>
        <w:rPr>
          <w:rFonts w:ascii="宋体" w:hAnsi="宋体" w:cs="宋体"/>
          <w:color w:val="auto"/>
          <w:sz w:val="24"/>
          <w:szCs w:val="24"/>
          <w:highlight w:val="none"/>
        </w:rPr>
        <w:t xml:space="preserve">乙方经甲方考核评定为考核不合格的，自甲方书面告知考核结果之日起，往前推算三十日期间的劳务报酬，甲方不予支付。</w:t>
      </w:r>
      <w:r>
        <w:rPr>
          <w:rFonts w:hint="eastAsia" w:ascii="宋体" w:hAnsi="宋体"/>
          <w:color w:val="auto"/>
          <w:sz w:val="24"/>
          <w:highlight w:val="none"/>
        </w:rPr>
        <w:t xml:space="preserve">日常工作中因成交供应商工作失职的原因，发生重、特大安全责任事故，除赔偿损失外，采购人也有权取消合同。</w:t>
      </w:r>
      <w:r/>
    </w:p>
    <w:p>
      <w:pPr>
        <w:pStyle w:val="1039"/>
        <w:ind w:firstLine="480"/>
        <w:rPr>
          <w:rFonts w:hint="default" w:hAnsi="宋体" w:cs="宋体"/>
          <w:color w:val="auto"/>
          <w:sz w:val="24"/>
          <w:szCs w:val="24"/>
          <w:highlight w:val="none"/>
        </w:rPr>
      </w:pPr>
      <w:r>
        <w:rPr>
          <w:rFonts w:hint="default" w:hAnsi="宋体" w:cs="宋体"/>
          <w:color w:val="auto"/>
          <w:sz w:val="24"/>
          <w:szCs w:val="24"/>
          <w:highlight w:val="none"/>
        </w:rPr>
      </w:r>
      <w:r/>
    </w:p>
    <w:p>
      <w:pPr>
        <w:pStyle w:val="1039"/>
        <w:ind w:firstLine="480"/>
        <w:rPr>
          <w:rFonts w:hint="default" w:hAnsi="宋体" w:cs="宋体"/>
          <w:color w:val="auto"/>
          <w:sz w:val="24"/>
          <w:szCs w:val="24"/>
          <w:highlight w:val="none"/>
        </w:rPr>
      </w:pPr>
      <w:r>
        <w:rPr>
          <w:rFonts w:hint="default" w:hAnsi="宋体" w:cs="宋体"/>
          <w:color w:val="auto"/>
          <w:sz w:val="24"/>
          <w:szCs w:val="24"/>
          <w:highlight w:val="none"/>
        </w:rPr>
      </w:r>
      <w:r/>
    </w:p>
    <w:p>
      <w:pPr>
        <w:pStyle w:val="1039"/>
        <w:ind w:firstLine="480"/>
        <w:rPr>
          <w:rFonts w:hint="default" w:hAnsi="宋体" w:cs="宋体"/>
          <w:color w:val="auto"/>
          <w:sz w:val="24"/>
          <w:szCs w:val="24"/>
          <w:highlight w:val="none"/>
        </w:rPr>
      </w:pPr>
      <w:r>
        <w:rPr>
          <w:rFonts w:hint="default" w:hAnsi="宋体" w:cs="宋体"/>
          <w:color w:val="auto"/>
          <w:sz w:val="24"/>
          <w:szCs w:val="24"/>
          <w:highlight w:val="none"/>
        </w:rPr>
      </w:r>
      <w:r/>
    </w:p>
    <w:p>
      <w:pPr>
        <w:pStyle w:val="1039"/>
        <w:ind w:firstLine="480"/>
        <w:rPr>
          <w:rFonts w:hint="default" w:hAnsi="宋体" w:cs="宋体"/>
          <w:color w:val="auto"/>
          <w:sz w:val="24"/>
          <w:szCs w:val="24"/>
          <w:highlight w:val="none"/>
        </w:rPr>
      </w:pPr>
      <w:r>
        <w:rPr>
          <w:rFonts w:hint="default" w:hAnsi="宋体" w:cs="宋体"/>
          <w:color w:val="auto"/>
          <w:sz w:val="24"/>
          <w:szCs w:val="24"/>
          <w:highlight w:val="none"/>
        </w:rPr>
      </w:r>
      <w:r/>
    </w:p>
    <w:p>
      <w:pPr>
        <w:pStyle w:val="1039"/>
        <w:rPr>
          <w:rFonts w:hint="default" w:hAnsi="宋体" w:cs="宋体"/>
          <w:color w:val="auto"/>
          <w:sz w:val="24"/>
          <w:szCs w:val="24"/>
          <w:highlight w:val="none"/>
        </w:rPr>
      </w:pPr>
      <w:r>
        <w:rPr>
          <w:rFonts w:hint="default" w:hAnsi="宋体" w:cs="宋体"/>
          <w:color w:val="auto"/>
          <w:sz w:val="24"/>
          <w:szCs w:val="24"/>
          <w:highlight w:val="none"/>
        </w:rPr>
      </w:r>
      <w:r/>
    </w:p>
    <w:p>
      <w:pPr>
        <w:pStyle w:val="1040"/>
        <w:ind w:firstLine="221"/>
        <w:jc w:val="left"/>
        <w:spacing w:line="440" w:lineRule="exact"/>
        <w:rPr>
          <w:rFonts w:hAnsi="宋体" w:cs="宋体"/>
          <w:b/>
          <w:bCs/>
          <w:color w:val="auto"/>
          <w:sz w:val="22"/>
          <w:szCs w:val="22"/>
          <w:highlight w:val="none"/>
        </w:rPr>
      </w:pPr>
      <w:r>
        <w:rPr>
          <w:rFonts w:hint="eastAsia" w:hAnsi="宋体" w:cs="宋体"/>
          <w:color w:val="auto"/>
          <w:highlight w:val="none"/>
        </w:rPr>
        <w:br w:type="page" w:clear="all"/>
      </w:r>
      <w:r/>
    </w:p>
    <w:p>
      <w:pPr>
        <w:pStyle w:val="1041"/>
        <w:numPr>
          <w:ilvl w:val="0"/>
          <w:numId w:val="0"/>
        </w:numPr>
        <w:rPr>
          <w:rFonts w:ascii="宋体" w:hAnsi="宋体" w:eastAsia="宋体" w:cs="宋体"/>
          <w:bCs/>
          <w:color w:val="auto"/>
          <w:highlight w:val="none"/>
        </w:rPr>
      </w:pPr>
      <w:r/>
      <w:bookmarkStart w:id="6" w:name="_Toc513622230"/>
      <w:r/>
      <w:bookmarkStart w:id="7" w:name="_Toc11016"/>
      <w:r>
        <w:rPr>
          <w:rFonts w:hint="eastAsia" w:ascii="宋体" w:hAnsi="宋体" w:eastAsia="宋体" w:cs="宋体"/>
          <w:bCs/>
          <w:color w:val="auto"/>
          <w:highlight w:val="none"/>
        </w:rPr>
        <w:t xml:space="preserve">第四章  项目需求</w:t>
      </w:r>
      <w:bookmarkEnd w:id="6"/>
      <w:r/>
      <w:bookmarkEnd w:id="7"/>
      <w:r/>
      <w:r/>
    </w:p>
    <w:p>
      <w:pPr>
        <w:ind w:firstLine="442"/>
        <w:spacing w:line="460" w:lineRule="exact"/>
        <w:rPr>
          <w:rFonts w:ascii="宋体" w:hAnsi="宋体" w:cs="宋体"/>
          <w:b/>
          <w:color w:val="auto"/>
          <w:sz w:val="22"/>
          <w:highlight w:val="none"/>
        </w:rPr>
      </w:pPr>
      <w:r>
        <w:rPr>
          <w:rFonts w:hint="eastAsia" w:ascii="宋体" w:hAnsi="宋体"/>
          <w:b/>
          <w:bCs/>
          <w:color w:val="auto"/>
          <w:sz w:val="24"/>
          <w:highlight w:val="none"/>
        </w:rPr>
        <w:t xml:space="preserve">说明：</w:t>
      </w:r>
      <w:r>
        <w:rPr>
          <w:rFonts w:hint="eastAsia" w:ascii="宋体" w:hAnsi="宋体"/>
          <w:color w:val="auto"/>
          <w:sz w:val="24"/>
          <w:highlight w:val="none"/>
        </w:rPr>
        <w:t xml:space="preserve">本项目采购方式为</w:t>
      </w:r>
      <w:r>
        <w:rPr>
          <w:rFonts w:hint="eastAsia" w:ascii="宋体" w:hAnsi="宋体"/>
          <w:b/>
          <w:bCs/>
          <w:color w:val="auto"/>
          <w:sz w:val="24"/>
          <w:highlight w:val="none"/>
        </w:rPr>
        <w:t xml:space="preserve">竞争性磋商</w:t>
      </w:r>
      <w:r>
        <w:rPr>
          <w:rFonts w:hint="eastAsia" w:ascii="宋体" w:hAnsi="宋体"/>
          <w:color w:val="auto"/>
          <w:sz w:val="24"/>
          <w:highlight w:val="none"/>
        </w:rPr>
        <w:t xml:space="preserve">，</w:t>
      </w:r>
      <w:r>
        <w:rPr>
          <w:rFonts w:hint="eastAsia" w:ascii="宋体" w:hAnsi="宋体"/>
          <w:color w:val="auto"/>
          <w:sz w:val="24"/>
          <w:highlight w:val="none"/>
        </w:rPr>
        <w:t xml:space="preserve">项</w:t>
      </w:r>
      <w:r>
        <w:rPr>
          <w:rFonts w:hint="eastAsia" w:ascii="宋体" w:hAnsi="宋体"/>
          <w:color w:val="auto"/>
          <w:sz w:val="24"/>
          <w:highlight w:val="none"/>
        </w:rPr>
        <w:t xml:space="preserve">目属性为</w:t>
      </w:r>
      <w:r>
        <w:rPr>
          <w:rFonts w:hint="eastAsia" w:ascii="宋体" w:hAnsi="宋体"/>
          <w:b/>
          <w:bCs/>
          <w:color w:val="auto"/>
          <w:sz w:val="24"/>
          <w:highlight w:val="none"/>
        </w:rPr>
        <w:t xml:space="preserve">服务</w:t>
      </w:r>
      <w:r>
        <w:rPr>
          <w:rFonts w:hint="eastAsia" w:ascii="宋体" w:hAnsi="宋体"/>
          <w:color w:val="auto"/>
          <w:sz w:val="24"/>
          <w:highlight w:val="none"/>
        </w:rPr>
        <w:t xml:space="preserve">，采购标的对应的中小企业划分标准所属行业为</w:t>
      </w:r>
      <w:r>
        <w:rPr>
          <w:rFonts w:hint="eastAsia" w:ascii="宋体" w:hAnsi="宋体"/>
          <w:b/>
          <w:color w:val="auto"/>
          <w:sz w:val="24"/>
          <w:highlight w:val="none"/>
          <w:u w:val="single"/>
          <w:shd w:val="clear" w:color="auto" w:fill="ffffff"/>
        </w:rPr>
        <w:t xml:space="preserve">其他未列明行业</w:t>
      </w:r>
      <w:r>
        <w:rPr>
          <w:rFonts w:hint="eastAsia" w:ascii="宋体" w:hAnsi="宋体"/>
          <w:color w:val="auto"/>
          <w:sz w:val="24"/>
          <w:highlight w:val="none"/>
        </w:rPr>
        <w:t xml:space="preserve">。</w:t>
      </w:r>
      <w:r/>
    </w:p>
    <w:p>
      <w:pPr>
        <w:ind w:firstLine="442"/>
        <w:spacing w:line="460" w:lineRule="exact"/>
        <w:rPr>
          <w:rFonts w:ascii="宋体" w:hAnsi="宋体"/>
          <w:color w:val="auto"/>
          <w:sz w:val="24"/>
          <w:highlight w:val="none"/>
        </w:rPr>
      </w:pPr>
      <w:r>
        <w:rPr>
          <w:rFonts w:hint="eastAsia" w:ascii="宋体" w:hAnsi="宋体"/>
          <w:color w:val="auto"/>
          <w:sz w:val="24"/>
          <w:highlight w:val="none"/>
        </w:rPr>
        <w:t xml:space="preserve">1.本项目需求中标注★号的部分为实质性要求和条件（由招标人根据实际情况设置），投标人必须作出满足或者优于原要求和条件的承诺，否则投标无效。</w:t>
      </w:r>
      <w:r/>
    </w:p>
    <w:p>
      <w:pPr>
        <w:ind w:firstLine="442"/>
        <w:spacing w:line="460" w:lineRule="exact"/>
        <w:rPr>
          <w:rFonts w:ascii="宋体" w:hAnsi="宋体"/>
          <w:color w:val="auto"/>
          <w:sz w:val="24"/>
          <w:highlight w:val="none"/>
        </w:rPr>
      </w:pPr>
      <w:r>
        <w:rPr>
          <w:rFonts w:hint="eastAsia" w:ascii="宋体" w:hAnsi="宋体"/>
          <w:color w:val="auto"/>
          <w:sz w:val="24"/>
          <w:highlight w:val="none"/>
        </w:rPr>
        <w:t xml:space="preserve">2.投标人就项目需求作完整唯一报价，否则投标无效。</w:t>
      </w:r>
      <w:r/>
    </w:p>
    <w:p>
      <w:pPr>
        <w:spacing w:line="500" w:lineRule="exact"/>
        <w:rPr>
          <w:rFonts w:ascii="宋体" w:hAnsi="宋体"/>
          <w:b/>
          <w:bCs/>
          <w:color w:val="auto"/>
          <w:sz w:val="24"/>
          <w:highlight w:val="none"/>
        </w:rPr>
      </w:pPr>
      <w:r/>
      <w:bookmarkStart w:id="8" w:name="_Toc139967217"/>
      <w:r/>
      <w:bookmarkStart w:id="9" w:name="_Toc513622231"/>
      <w:r/>
      <w:bookmarkStart w:id="10" w:name="_Toc139966433"/>
      <w:r>
        <w:rPr>
          <w:rFonts w:hint="eastAsia" w:ascii="宋体" w:hAnsi="宋体"/>
          <w:b/>
          <w:bCs/>
          <w:color w:val="auto"/>
          <w:sz w:val="24"/>
          <w:highlight w:val="none"/>
        </w:rPr>
        <w:t xml:space="preserve">一、项目概况</w:t>
      </w:r>
      <w:r/>
    </w:p>
    <w:p>
      <w:pPr>
        <w:ind w:firstLine="420"/>
        <w:spacing w:line="500" w:lineRule="exact"/>
        <w:rPr>
          <w:color w:val="auto"/>
          <w:sz w:val="24"/>
          <w:highlight w:val="none"/>
        </w:rPr>
      </w:pPr>
      <w:r>
        <w:rPr>
          <w:rFonts w:hint="eastAsia"/>
          <w:color w:val="auto"/>
          <w:sz w:val="24"/>
          <w:highlight w:val="none"/>
        </w:rPr>
        <w:t xml:space="preserve">为进一步提高农村环境卫生水平，改善城西镇人居环境，加快生态文明村镇建设，赣榆区城西镇人民政府决定开展城西镇的镇区、政府</w:t>
      </w:r>
      <w:r>
        <w:rPr>
          <w:color w:val="auto"/>
          <w:sz w:val="24"/>
          <w:highlight w:val="none"/>
        </w:rPr>
        <w:t xml:space="preserve">院内、</w:t>
      </w:r>
      <w:r>
        <w:rPr>
          <w:rFonts w:hint="eastAsia"/>
          <w:color w:val="auto"/>
          <w:sz w:val="24"/>
          <w:highlight w:val="none"/>
        </w:rPr>
        <w:t xml:space="preserve">村庄、工业园区卫生保洁和生活垃圾清运等服务工作。</w:t>
      </w:r>
      <w:r/>
    </w:p>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★二、服务内容</w:t>
      </w:r>
      <w:r/>
    </w:p>
    <w:p>
      <w:pPr>
        <w:ind w:firstLine="480"/>
        <w:spacing w:line="500" w:lineRule="exact"/>
        <w:rPr>
          <w:rFonts w:ascii="宋体" w:hAnsi="宋体"/>
          <w:b/>
          <w:bCs/>
          <w:color w:val="auto"/>
          <w:sz w:val="24"/>
          <w:highlight w:val="none"/>
        </w:rPr>
      </w:pPr>
      <w:r>
        <w:rPr>
          <w:rFonts w:hint="eastAsia" w:ascii="宋体" w:hAnsi="宋体"/>
          <w:color w:val="auto"/>
          <w:sz w:val="24"/>
          <w:highlight w:val="none"/>
        </w:rPr>
        <w:t xml:space="preserve">2026年赣榆区城西镇环卫作业一体化采购项目，</w:t>
      </w:r>
      <w:r>
        <w:rPr>
          <w:rFonts w:hint="eastAsia" w:ascii="宋体" w:hAnsi="宋体" w:cs="宋体"/>
          <w:bCs/>
          <w:color w:val="auto"/>
          <w:sz w:val="24"/>
          <w:highlight w:val="none"/>
        </w:rPr>
        <w:t xml:space="preserve">项目服务涉及镇区2</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个行政村、</w:t>
      </w:r>
      <w:r>
        <w:rPr>
          <w:rFonts w:ascii="宋体" w:hAnsi="宋体" w:cs="宋体"/>
          <w:bCs/>
          <w:color w:val="auto"/>
          <w:sz w:val="24"/>
          <w:highlight w:val="none"/>
        </w:rPr>
        <w:t xml:space="preserve">46</w:t>
      </w:r>
      <w:r>
        <w:rPr>
          <w:rFonts w:hint="eastAsia" w:ascii="宋体" w:hAnsi="宋体" w:cs="宋体"/>
          <w:bCs/>
          <w:color w:val="auto"/>
          <w:sz w:val="24"/>
          <w:highlight w:val="none"/>
        </w:rPr>
        <w:t xml:space="preserve">个自然村镇级及村级道路保洁、</w:t>
      </w:r>
      <w:r>
        <w:rPr>
          <w:rFonts w:ascii="宋体" w:hAnsi="宋体" w:cs="宋体"/>
          <w:bCs/>
          <w:color w:val="auto"/>
          <w:sz w:val="24"/>
          <w:highlight w:val="none"/>
        </w:rPr>
        <w:t xml:space="preserve">绿化</w:t>
      </w:r>
      <w:r>
        <w:rPr>
          <w:rFonts w:hint="eastAsia" w:ascii="宋体" w:hAnsi="宋体" w:cs="宋体"/>
          <w:bCs/>
          <w:color w:val="auto"/>
          <w:sz w:val="24"/>
          <w:highlight w:val="none"/>
        </w:rPr>
        <w:t xml:space="preserve">带</w:t>
      </w:r>
      <w:r>
        <w:rPr>
          <w:rFonts w:ascii="宋体" w:hAnsi="宋体" w:cs="宋体"/>
          <w:bCs/>
          <w:color w:val="auto"/>
          <w:sz w:val="24"/>
          <w:highlight w:val="none"/>
        </w:rPr>
        <w:t xml:space="preserve">保洁、公厕</w:t>
      </w:r>
      <w:r>
        <w:rPr>
          <w:rFonts w:hint="eastAsia" w:ascii="宋体" w:hAnsi="宋体" w:cs="宋体"/>
          <w:bCs/>
          <w:color w:val="auto"/>
          <w:sz w:val="24"/>
          <w:highlight w:val="none"/>
        </w:rPr>
        <w:t xml:space="preserve">保洁</w:t>
      </w:r>
      <w:r>
        <w:rPr>
          <w:rFonts w:ascii="宋体" w:hAnsi="宋体" w:cs="宋体"/>
          <w:bCs/>
          <w:color w:val="auto"/>
          <w:sz w:val="24"/>
          <w:highlight w:val="none"/>
        </w:rPr>
        <w:t xml:space="preserve">、生活垃圾清运、</w:t>
      </w:r>
      <w:r>
        <w:rPr>
          <w:rFonts w:hint="eastAsia" w:ascii="宋体" w:hAnsi="宋体" w:cs="宋体"/>
          <w:bCs/>
          <w:color w:val="auto"/>
          <w:sz w:val="24"/>
          <w:highlight w:val="none"/>
        </w:rPr>
        <w:t xml:space="preserve">垃圾</w:t>
      </w:r>
      <w:r>
        <w:rPr>
          <w:rFonts w:ascii="宋体" w:hAnsi="宋体" w:cs="宋体"/>
          <w:bCs/>
          <w:color w:val="auto"/>
          <w:sz w:val="24"/>
          <w:highlight w:val="none"/>
        </w:rPr>
        <w:t xml:space="preserve">中转站运营及维护服务、工业园区保洁及配套洒水车辆、镇级河道漂浮白色垃圾</w:t>
      </w:r>
      <w:r>
        <w:rPr>
          <w:rFonts w:hint="eastAsia" w:ascii="宋体" w:hAnsi="宋体" w:cs="宋体"/>
          <w:bCs/>
          <w:color w:val="auto"/>
          <w:sz w:val="24"/>
          <w:highlight w:val="none"/>
        </w:rPr>
        <w:t xml:space="preserve">清理；</w:t>
      </w:r>
      <w:r>
        <w:rPr>
          <w:rFonts w:hint="eastAsia" w:ascii="宋体" w:hAnsi="宋体" w:cs="宋体"/>
          <w:color w:val="auto"/>
          <w:sz w:val="24"/>
          <w:highlight w:val="none"/>
        </w:rPr>
        <w:t xml:space="preserve">政府院内卫生打扫、绿化修剪</w:t>
      </w:r>
      <w:r>
        <w:rPr>
          <w:rFonts w:ascii="宋体" w:hAnsi="宋体" w:cs="宋体"/>
          <w:bCs/>
          <w:color w:val="auto"/>
          <w:sz w:val="24"/>
          <w:highlight w:val="none"/>
        </w:rPr>
        <w:t xml:space="preserve">等</w:t>
      </w:r>
      <w:r>
        <w:rPr>
          <w:rFonts w:hint="eastAsia" w:ascii="宋体" w:hAnsi="宋体"/>
          <w:color w:val="auto"/>
          <w:sz w:val="24"/>
          <w:highlight w:val="none"/>
        </w:rPr>
        <w:t xml:space="preserve">。</w:t>
      </w:r>
      <w:r/>
    </w:p>
    <w:p>
      <w:pPr>
        <w:ind w:firstLine="420"/>
        <w:spacing w:line="500" w:lineRule="exact"/>
        <w:rPr>
          <w:b/>
          <w:bCs/>
          <w:color w:val="auto"/>
          <w:sz w:val="24"/>
          <w:highlight w:val="none"/>
        </w:rPr>
      </w:pPr>
      <w:r>
        <w:rPr>
          <w:rFonts w:hint="eastAsia"/>
          <w:b/>
          <w:bCs/>
          <w:color w:val="auto"/>
          <w:sz w:val="24"/>
          <w:highlight w:val="none"/>
        </w:rPr>
        <w:t xml:space="preserve">1、镇区服务内容</w:t>
      </w:r>
      <w:r/>
    </w:p>
    <w:p>
      <w:pPr>
        <w:ind w:firstLine="420"/>
        <w:spacing w:line="500" w:lineRule="exact"/>
        <w:rPr>
          <w:color w:val="auto"/>
          <w:sz w:val="24"/>
          <w:highlight w:val="none"/>
        </w:rPr>
      </w:pPr>
      <w:r>
        <w:rPr>
          <w:rFonts w:hint="eastAsia"/>
          <w:color w:val="auto"/>
          <w:sz w:val="24"/>
          <w:highlight w:val="none"/>
        </w:rPr>
        <w:t xml:space="preserve">1、项目区域内道路、街道、绿化带、停车场、广场及其他公共区域等地段的清扫保洁、路面冲洗、洒水除尘。</w:t>
      </w:r>
      <w:r/>
    </w:p>
    <w:p>
      <w:pPr>
        <w:ind w:firstLine="420"/>
        <w:spacing w:line="500" w:lineRule="exact"/>
        <w:rPr>
          <w:color w:val="auto"/>
          <w:sz w:val="24"/>
          <w:highlight w:val="none"/>
        </w:rPr>
      </w:pPr>
      <w:r>
        <w:rPr>
          <w:rFonts w:hint="eastAsia"/>
          <w:color w:val="auto"/>
          <w:sz w:val="24"/>
          <w:highlight w:val="none"/>
        </w:rPr>
        <w:t xml:space="preserve">2、负责城西镇政府</w:t>
      </w:r>
      <w:r>
        <w:rPr>
          <w:color w:val="auto"/>
          <w:sz w:val="24"/>
          <w:highlight w:val="none"/>
        </w:rPr>
        <w:t xml:space="preserve">院内</w:t>
      </w:r>
      <w:r>
        <w:rPr>
          <w:rFonts w:hint="eastAsia"/>
          <w:color w:val="auto"/>
          <w:sz w:val="24"/>
          <w:highlight w:val="none"/>
        </w:rPr>
        <w:t xml:space="preserve">卫生</w:t>
      </w:r>
      <w:r>
        <w:rPr>
          <w:color w:val="auto"/>
          <w:sz w:val="24"/>
          <w:highlight w:val="none"/>
        </w:rPr>
        <w:t xml:space="preserve">保洁</w:t>
      </w:r>
      <w:r>
        <w:rPr>
          <w:rFonts w:hint="eastAsia"/>
          <w:color w:val="auto"/>
          <w:sz w:val="24"/>
          <w:highlight w:val="none"/>
        </w:rPr>
        <w:t xml:space="preserve">、</w:t>
      </w:r>
      <w:r>
        <w:rPr>
          <w:color w:val="auto"/>
          <w:sz w:val="24"/>
          <w:highlight w:val="none"/>
        </w:rPr>
        <w:t xml:space="preserve">绿化修剪养护</w:t>
      </w:r>
      <w:r>
        <w:rPr>
          <w:rFonts w:hint="eastAsia"/>
          <w:color w:val="auto"/>
          <w:sz w:val="24"/>
          <w:highlight w:val="none"/>
        </w:rPr>
        <w:t xml:space="preserve">；公园绿地；绿化带；公共设施设备等日常保洁、垃圾清运、生活垃圾的收集清运（含消杀）等处置。</w:t>
      </w:r>
      <w:r/>
    </w:p>
    <w:p>
      <w:pPr>
        <w:ind w:firstLine="420"/>
        <w:spacing w:line="500" w:lineRule="exact"/>
        <w:rPr>
          <w:color w:val="auto"/>
          <w:sz w:val="24"/>
          <w:highlight w:val="none"/>
        </w:rPr>
      </w:pPr>
      <w:r>
        <w:rPr>
          <w:rFonts w:hint="eastAsia"/>
          <w:color w:val="auto"/>
          <w:sz w:val="24"/>
          <w:highlight w:val="none"/>
        </w:rPr>
        <w:t xml:space="preserve">3、负责项目区域内门店外围等道路、绿化带保洁及垃圾清运、处置。</w:t>
      </w:r>
      <w:r/>
    </w:p>
    <w:p>
      <w:pPr>
        <w:ind w:firstLine="420"/>
        <w:spacing w:line="500" w:lineRule="exact"/>
        <w:rPr>
          <w:color w:val="auto"/>
          <w:sz w:val="24"/>
          <w:highlight w:val="none"/>
        </w:rPr>
      </w:pPr>
      <w:r>
        <w:rPr>
          <w:rFonts w:hint="eastAsia"/>
          <w:color w:val="auto"/>
          <w:sz w:val="24"/>
          <w:highlight w:val="none"/>
        </w:rPr>
        <w:t xml:space="preserve">4、区域内道路两侧树木修剪、学校周边公园草坪绿化修剪。</w:t>
      </w:r>
      <w:r/>
    </w:p>
    <w:p>
      <w:pPr>
        <w:ind w:firstLine="420"/>
        <w:spacing w:line="500" w:lineRule="exact"/>
        <w:rPr>
          <w:color w:val="auto"/>
          <w:sz w:val="24"/>
          <w:highlight w:val="none"/>
        </w:rPr>
      </w:pPr>
      <w:r>
        <w:rPr>
          <w:rFonts w:hint="eastAsia"/>
          <w:color w:val="auto"/>
          <w:sz w:val="24"/>
          <w:highlight w:val="none"/>
        </w:rPr>
        <w:t xml:space="preserve">5、项目区域内公厕日常保洁管理。</w:t>
      </w:r>
      <w:r/>
    </w:p>
    <w:p>
      <w:pPr>
        <w:ind w:firstLine="420"/>
        <w:spacing w:line="500" w:lineRule="exact"/>
        <w:rPr>
          <w:color w:val="auto"/>
          <w:sz w:val="24"/>
          <w:highlight w:val="none"/>
        </w:rPr>
      </w:pPr>
      <w:r>
        <w:rPr>
          <w:rFonts w:hint="eastAsia"/>
          <w:color w:val="auto"/>
          <w:sz w:val="24"/>
          <w:highlight w:val="none"/>
        </w:rPr>
        <w:t xml:space="preserve">6、项目区域内所有果壳箱、垃圾桶、垃圾收集房、灭蚊灯及公交站台等设施清洗保洁及管理。</w:t>
      </w:r>
      <w:r/>
    </w:p>
    <w:p>
      <w:pPr>
        <w:ind w:firstLine="420"/>
        <w:spacing w:line="500" w:lineRule="exact"/>
        <w:rPr>
          <w:color w:val="auto"/>
          <w:sz w:val="24"/>
          <w:highlight w:val="none"/>
        </w:rPr>
      </w:pPr>
      <w:r>
        <w:rPr>
          <w:rFonts w:hint="eastAsia"/>
          <w:color w:val="auto"/>
          <w:sz w:val="24"/>
          <w:highlight w:val="none"/>
        </w:rPr>
        <w:t xml:space="preserve">7、项目区域内所有乱涂乱贴整治清除。</w:t>
      </w:r>
      <w:r/>
    </w:p>
    <w:p>
      <w:pPr>
        <w:ind w:firstLine="420"/>
        <w:spacing w:line="500" w:lineRule="exact"/>
        <w:rPr>
          <w:color w:val="auto"/>
          <w:sz w:val="24"/>
          <w:highlight w:val="none"/>
        </w:rPr>
      </w:pPr>
      <w:r>
        <w:rPr>
          <w:rFonts w:hint="eastAsia"/>
          <w:color w:val="auto"/>
          <w:sz w:val="24"/>
          <w:highlight w:val="none"/>
        </w:rPr>
        <w:t xml:space="preserve">8、项目区域内产生的易腐（餐饮垃圾等）、可回收、其他、有毒有害、园林绿化等垃圾的分类、收集清运服务等。</w:t>
      </w:r>
      <w:r/>
    </w:p>
    <w:p>
      <w:pPr>
        <w:ind w:firstLine="420"/>
        <w:spacing w:line="500" w:lineRule="exact"/>
        <w:rPr>
          <w:color w:val="auto"/>
          <w:sz w:val="24"/>
          <w:highlight w:val="none"/>
        </w:rPr>
      </w:pPr>
      <w:r>
        <w:rPr>
          <w:rFonts w:hint="eastAsia"/>
          <w:color w:val="auto"/>
          <w:sz w:val="24"/>
          <w:highlight w:val="none"/>
        </w:rPr>
        <w:t xml:space="preserve">9、负责城西镇垃圾压缩站、垃圾外运车辆设备运行维护、维修及管理，完成城西镇区所有垃圾压缩及外运，日产日清。</w:t>
      </w:r>
      <w:r/>
    </w:p>
    <w:p>
      <w:pPr>
        <w:ind w:firstLine="420"/>
        <w:spacing w:line="500" w:lineRule="exact"/>
        <w:rPr>
          <w:color w:val="auto"/>
          <w:sz w:val="24"/>
          <w:highlight w:val="none"/>
        </w:rPr>
      </w:pPr>
      <w:r>
        <w:rPr>
          <w:rFonts w:hint="eastAsia"/>
          <w:color w:val="auto"/>
          <w:sz w:val="24"/>
          <w:highlight w:val="none"/>
        </w:rPr>
        <w:t xml:space="preserve">10、负责项目区域内机关、学校、医疗机构、企事业单位、农贸市场、景区等由政府统一管理的化粪池定期吸粪清渣工作。</w:t>
      </w:r>
      <w:r/>
    </w:p>
    <w:p>
      <w:pPr>
        <w:ind w:firstLine="420"/>
        <w:spacing w:line="500" w:lineRule="exact"/>
        <w:rPr>
          <w:color w:val="auto"/>
          <w:sz w:val="24"/>
          <w:highlight w:val="none"/>
        </w:rPr>
      </w:pPr>
      <w:r>
        <w:rPr>
          <w:rFonts w:hint="eastAsia"/>
          <w:color w:val="auto"/>
          <w:sz w:val="24"/>
          <w:highlight w:val="none"/>
        </w:rPr>
        <w:t xml:space="preserve">11、</w:t>
      </w:r>
      <w:r>
        <w:rPr>
          <w:color w:val="auto"/>
          <w:sz w:val="24"/>
          <w:highlight w:val="none"/>
        </w:rPr>
        <w:t xml:space="preserve">负责工业园区道路</w:t>
      </w:r>
      <w:r>
        <w:rPr>
          <w:rFonts w:hint="eastAsia"/>
          <w:color w:val="auto"/>
          <w:sz w:val="24"/>
          <w:highlight w:val="none"/>
        </w:rPr>
        <w:t xml:space="preserve">、绿化带、停车场、及其他公共区域等地段的清扫保洁、路面冲洗、洒水除尘。</w:t>
      </w:r>
      <w:r/>
    </w:p>
    <w:p>
      <w:pPr>
        <w:ind w:firstLine="420"/>
        <w:spacing w:line="500" w:lineRule="exact"/>
        <w:rPr>
          <w:color w:val="auto"/>
          <w:sz w:val="24"/>
          <w:highlight w:val="none"/>
        </w:rPr>
      </w:pPr>
      <w:r>
        <w:rPr>
          <w:rFonts w:hint="eastAsia"/>
          <w:color w:val="auto"/>
          <w:sz w:val="24"/>
          <w:highlight w:val="none"/>
        </w:rPr>
        <w:t xml:space="preserve">12、</w:t>
      </w:r>
      <w:r>
        <w:rPr>
          <w:color w:val="auto"/>
          <w:sz w:val="24"/>
          <w:highlight w:val="none"/>
        </w:rPr>
        <w:t xml:space="preserve">负责镇级河道漂浮物的清洁</w:t>
      </w:r>
      <w:r>
        <w:rPr>
          <w:rFonts w:hint="eastAsia"/>
          <w:color w:val="auto"/>
          <w:sz w:val="24"/>
          <w:highlight w:val="none"/>
        </w:rPr>
        <w:t xml:space="preserve">、</w:t>
      </w:r>
      <w:r>
        <w:rPr>
          <w:color w:val="auto"/>
          <w:sz w:val="24"/>
          <w:highlight w:val="none"/>
        </w:rPr>
        <w:t xml:space="preserve">打捞（无塑料</w:t>
      </w:r>
      <w:r>
        <w:rPr>
          <w:rFonts w:hint="eastAsia"/>
          <w:color w:val="auto"/>
          <w:sz w:val="24"/>
          <w:highlight w:val="none"/>
        </w:rPr>
        <w:t xml:space="preserve">袋</w:t>
      </w:r>
      <w:r>
        <w:rPr>
          <w:color w:val="auto"/>
          <w:sz w:val="24"/>
          <w:highlight w:val="none"/>
        </w:rPr>
        <w:t xml:space="preserve">、泡沫、生活垃圾、病死畜禽尸体等</w:t>
      </w:r>
      <w:r>
        <w:rPr>
          <w:rFonts w:hint="eastAsia"/>
          <w:color w:val="auto"/>
          <w:sz w:val="24"/>
          <w:highlight w:val="none"/>
        </w:rPr>
        <w:t xml:space="preserve">）。</w:t>
      </w:r>
      <w:r/>
    </w:p>
    <w:p>
      <w:pPr>
        <w:ind w:firstLine="420"/>
        <w:spacing w:line="500" w:lineRule="exact"/>
        <w:rPr>
          <w:color w:val="auto"/>
          <w:sz w:val="24"/>
          <w:highlight w:val="none"/>
        </w:rPr>
      </w:pPr>
      <w:r>
        <w:rPr>
          <w:rFonts w:hint="eastAsia"/>
          <w:color w:val="auto"/>
          <w:sz w:val="24"/>
          <w:highlight w:val="none"/>
        </w:rPr>
        <w:t xml:space="preserve">1</w:t>
      </w:r>
      <w:r>
        <w:rPr>
          <w:color w:val="auto"/>
          <w:sz w:val="24"/>
          <w:highlight w:val="none"/>
        </w:rPr>
        <w:t xml:space="preserve">3</w:t>
      </w:r>
      <w:r>
        <w:rPr>
          <w:rFonts w:hint="eastAsia"/>
          <w:color w:val="auto"/>
          <w:sz w:val="24"/>
          <w:highlight w:val="none"/>
        </w:rPr>
        <w:t xml:space="preserve">、配合做好区域内政府组织实施的各类环境整治行动，垃圾四分类工作，无条件做好参观考察线路环境卫生保障工作及突发应急清理工作（如道路抛洒及积雪清理）。</w:t>
      </w:r>
      <w:r/>
    </w:p>
    <w:p>
      <w:pPr>
        <w:ind w:firstLine="482"/>
        <w:spacing w:line="500" w:lineRule="exact"/>
        <w:rPr>
          <w:color w:val="auto"/>
          <w:sz w:val="24"/>
          <w:highlight w:val="none"/>
        </w:rPr>
      </w:pPr>
      <w:r>
        <w:rPr>
          <w:rFonts w:hint="eastAsia"/>
          <w:b/>
          <w:bCs/>
          <w:color w:val="auto"/>
          <w:sz w:val="24"/>
          <w:highlight w:val="none"/>
        </w:rPr>
        <w:t xml:space="preserve">（二）城西镇下辖 </w:t>
      </w:r>
      <w:r>
        <w:rPr>
          <w:b/>
          <w:bCs/>
          <w:color w:val="auto"/>
          <w:sz w:val="24"/>
          <w:highlight w:val="none"/>
        </w:rPr>
        <w:t xml:space="preserve">22</w:t>
      </w:r>
      <w:r>
        <w:rPr>
          <w:rFonts w:hint="eastAsia"/>
          <w:b/>
          <w:bCs/>
          <w:color w:val="auto"/>
          <w:sz w:val="24"/>
          <w:highlight w:val="none"/>
        </w:rPr>
        <w:t xml:space="preserve">个行政村（</w:t>
      </w:r>
      <w:r>
        <w:rPr>
          <w:b/>
          <w:bCs/>
          <w:color w:val="auto"/>
          <w:sz w:val="24"/>
          <w:highlight w:val="none"/>
        </w:rPr>
        <w:t xml:space="preserve">46</w:t>
      </w:r>
      <w:r>
        <w:rPr>
          <w:rFonts w:hint="eastAsia"/>
          <w:b/>
          <w:bCs/>
          <w:color w:val="auto"/>
          <w:sz w:val="24"/>
          <w:highlight w:val="none"/>
        </w:rPr>
        <w:t xml:space="preserve">个自然村）区域：</w:t>
      </w:r>
      <w:r/>
    </w:p>
    <w:p>
      <w:pPr>
        <w:ind w:firstLine="420"/>
        <w:spacing w:line="500" w:lineRule="exact"/>
        <w:rPr>
          <w:color w:val="auto"/>
          <w:sz w:val="24"/>
          <w:highlight w:val="none"/>
        </w:rPr>
      </w:pPr>
      <w:r>
        <w:rPr>
          <w:rFonts w:hint="eastAsia"/>
          <w:color w:val="auto"/>
          <w:sz w:val="24"/>
          <w:highlight w:val="none"/>
        </w:rPr>
        <w:t xml:space="preserve">1、项目区域内主、次干道（含绿化带）道路两侧排水沟垃圾清扫及巡回保洁。</w:t>
      </w:r>
      <w:r/>
    </w:p>
    <w:p>
      <w:pPr>
        <w:ind w:firstLine="420"/>
        <w:spacing w:line="500" w:lineRule="exact"/>
        <w:rPr>
          <w:color w:val="auto"/>
          <w:sz w:val="24"/>
          <w:highlight w:val="none"/>
        </w:rPr>
      </w:pPr>
      <w:r>
        <w:rPr>
          <w:rFonts w:hint="eastAsia"/>
          <w:color w:val="auto"/>
          <w:sz w:val="24"/>
          <w:highlight w:val="none"/>
        </w:rPr>
        <w:t xml:space="preserve">2、项目区域内公共设施（含垃圾房/亭、垃圾桶等）卫生管理及日常保洁。</w:t>
      </w:r>
      <w:r/>
    </w:p>
    <w:p>
      <w:pPr>
        <w:ind w:firstLine="420"/>
        <w:spacing w:line="500" w:lineRule="exact"/>
        <w:rPr>
          <w:color w:val="auto"/>
          <w:sz w:val="24"/>
          <w:highlight w:val="none"/>
        </w:rPr>
      </w:pPr>
      <w:r>
        <w:rPr>
          <w:rFonts w:hint="eastAsia"/>
          <w:color w:val="auto"/>
          <w:sz w:val="24"/>
          <w:highlight w:val="none"/>
        </w:rPr>
        <w:t xml:space="preserve">3、项目区域内生活垃圾及农作物垃圾收集、清运服务。</w:t>
      </w:r>
      <w:r/>
    </w:p>
    <w:p>
      <w:pPr>
        <w:ind w:firstLine="420"/>
        <w:spacing w:line="500" w:lineRule="exact"/>
        <w:rPr>
          <w:color w:val="auto"/>
          <w:sz w:val="24"/>
          <w:highlight w:val="none"/>
        </w:rPr>
      </w:pPr>
      <w:r>
        <w:rPr>
          <w:rFonts w:hint="eastAsia"/>
          <w:color w:val="auto"/>
          <w:sz w:val="24"/>
          <w:highlight w:val="none"/>
        </w:rPr>
        <w:t xml:space="preserve">4、项目区域内所有乱涂写、乱张贴清除。</w:t>
      </w:r>
      <w:r/>
    </w:p>
    <w:p>
      <w:pPr>
        <w:ind w:firstLine="420"/>
        <w:spacing w:line="500" w:lineRule="exact"/>
        <w:rPr>
          <w:color w:val="auto"/>
          <w:sz w:val="24"/>
          <w:highlight w:val="none"/>
        </w:rPr>
      </w:pPr>
      <w:r>
        <w:rPr>
          <w:rFonts w:hint="eastAsia"/>
          <w:color w:val="auto"/>
          <w:sz w:val="24"/>
          <w:highlight w:val="none"/>
        </w:rPr>
        <w:t xml:space="preserve">5、项目区域内环境卫生集中整治活动。</w:t>
      </w:r>
      <w:r/>
    </w:p>
    <w:p>
      <w:pPr>
        <w:ind w:firstLine="420"/>
        <w:spacing w:line="500" w:lineRule="exact"/>
        <w:rPr>
          <w:color w:val="auto"/>
          <w:sz w:val="24"/>
          <w:highlight w:val="none"/>
        </w:rPr>
      </w:pPr>
      <w:r>
        <w:rPr>
          <w:rFonts w:hint="eastAsia"/>
          <w:color w:val="auto"/>
          <w:sz w:val="24"/>
          <w:highlight w:val="none"/>
        </w:rPr>
        <w:t xml:space="preserve">6、村内公厕日常保洁及维护管理。</w:t>
      </w:r>
      <w:r/>
    </w:p>
    <w:p>
      <w:pPr>
        <w:ind w:firstLine="420"/>
        <w:spacing w:line="500" w:lineRule="exact"/>
        <w:rPr>
          <w:color w:val="auto"/>
          <w:sz w:val="24"/>
          <w:highlight w:val="none"/>
        </w:rPr>
      </w:pPr>
      <w:r>
        <w:rPr>
          <w:rFonts w:hint="eastAsia"/>
          <w:color w:val="auto"/>
          <w:sz w:val="24"/>
          <w:highlight w:val="none"/>
        </w:rPr>
        <w:t xml:space="preserve">7、村与村连接线之间的清扫及巡回保洁。</w:t>
      </w:r>
      <w:r/>
    </w:p>
    <w:p>
      <w:pPr>
        <w:ind w:firstLine="420"/>
        <w:spacing w:line="500" w:lineRule="exact"/>
        <w:rPr>
          <w:color w:val="auto"/>
          <w:sz w:val="24"/>
          <w:highlight w:val="none"/>
        </w:rPr>
      </w:pPr>
      <w:r>
        <w:rPr>
          <w:rFonts w:hint="eastAsia"/>
          <w:color w:val="auto"/>
          <w:sz w:val="24"/>
          <w:highlight w:val="none"/>
        </w:rPr>
        <w:t xml:space="preserve">8、配合做好区域内的各类环境整治行动，垃圾四分类工作，无条件做好参观考察线路环境卫生保障工作及突发应急清理工作（如道路抛洒及积雪清理）。</w:t>
      </w:r>
      <w:r/>
    </w:p>
    <w:p>
      <w:pPr>
        <w:ind w:firstLine="482"/>
        <w:spacing w:line="500" w:lineRule="exact"/>
        <w:rPr>
          <w:color w:val="auto"/>
          <w:sz w:val="24"/>
          <w:highlight w:val="none"/>
        </w:rPr>
      </w:pPr>
      <w:r>
        <w:rPr>
          <w:rFonts w:hint="eastAsia"/>
          <w:b/>
          <w:bCs/>
          <w:color w:val="auto"/>
          <w:sz w:val="24"/>
          <w:highlight w:val="none"/>
        </w:rPr>
        <w:t xml:space="preserve">（三）城西镇下辖：</w:t>
      </w:r>
      <w:r/>
    </w:p>
    <w:p>
      <w:pPr>
        <w:ind w:firstLine="420"/>
        <w:spacing w:line="500" w:lineRule="exact"/>
        <w:rPr>
          <w:color w:val="auto"/>
          <w:sz w:val="24"/>
          <w:highlight w:val="none"/>
        </w:rPr>
      </w:pPr>
      <w:r>
        <w:rPr>
          <w:rFonts w:hint="eastAsia"/>
          <w:color w:val="auto"/>
          <w:sz w:val="24"/>
          <w:highlight w:val="none"/>
        </w:rPr>
        <w:t xml:space="preserve">1、负责区域内2个常用垃圾中转站的压缩设备、压缩平行箱运行维护、维修及管理。</w:t>
      </w:r>
      <w:r/>
    </w:p>
    <w:p>
      <w:pPr>
        <w:ind w:firstLine="420"/>
        <w:spacing w:line="500" w:lineRule="exact"/>
        <w:rPr>
          <w:color w:val="auto"/>
          <w:sz w:val="24"/>
          <w:highlight w:val="none"/>
        </w:rPr>
      </w:pPr>
      <w:r>
        <w:rPr>
          <w:rFonts w:hint="eastAsia"/>
          <w:color w:val="auto"/>
          <w:sz w:val="24"/>
          <w:highlight w:val="none"/>
        </w:rPr>
        <w:t xml:space="preserve">2、负责中转站内及周边的环境卫生，站内做好冲洗及消杀工作，定期对污水池进行吸污清渣。</w:t>
      </w:r>
      <w:r/>
    </w:p>
    <w:p>
      <w:pPr>
        <w:ind w:firstLine="420"/>
        <w:spacing w:line="500" w:lineRule="exact"/>
        <w:rPr>
          <w:color w:val="auto"/>
          <w:sz w:val="24"/>
          <w:highlight w:val="none"/>
        </w:rPr>
      </w:pPr>
      <w:r>
        <w:rPr>
          <w:rFonts w:hint="eastAsia"/>
          <w:color w:val="auto"/>
          <w:sz w:val="24"/>
          <w:highlight w:val="none"/>
        </w:rPr>
        <w:t xml:space="preserve">3、完成全镇所有垃圾压缩及外运（从城西镇各垃圾中转站转运至海头镇垃圾处理厂），日产日清。</w:t>
      </w:r>
      <w:r/>
    </w:p>
    <w:p>
      <w:pPr>
        <w:ind w:firstLine="420"/>
        <w:spacing w:line="500" w:lineRule="exact"/>
        <w:rPr>
          <w:color w:val="auto"/>
          <w:sz w:val="24"/>
          <w:highlight w:val="none"/>
        </w:rPr>
      </w:pPr>
      <w:r>
        <w:rPr>
          <w:rFonts w:hint="eastAsia"/>
          <w:color w:val="auto"/>
          <w:sz w:val="24"/>
          <w:highlight w:val="none"/>
        </w:rPr>
        <w:t xml:space="preserve">4、建立健全相关规章制度和收运台账。</w:t>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三、服务条款</w:t>
      </w:r>
      <w:r/>
    </w:p>
    <w:p>
      <w:pPr>
        <w:ind w:firstLine="420"/>
        <w:spacing w:line="360" w:lineRule="auto"/>
        <w:rPr>
          <w:color w:val="auto"/>
          <w:sz w:val="24"/>
          <w:highlight w:val="none"/>
        </w:rPr>
      </w:pPr>
      <w:r/>
      <w:bookmarkStart w:id="11" w:name="OLE_LINK2"/>
      <w:r/>
      <w:bookmarkStart w:id="12" w:name="OLE_LINK3"/>
      <w:r>
        <w:rPr>
          <w:rFonts w:hint="eastAsia"/>
          <w:b/>
          <w:bCs/>
          <w:color w:val="auto"/>
          <w:sz w:val="24"/>
          <w:highlight w:val="none"/>
        </w:rPr>
        <w:t xml:space="preserve">（一）道路作业标准</w:t>
      </w:r>
      <w:r/>
    </w:p>
    <w:p>
      <w:pPr>
        <w:ind w:firstLine="420"/>
        <w:spacing w:line="360" w:lineRule="auto"/>
        <w:rPr>
          <w:color w:val="auto"/>
          <w:sz w:val="24"/>
          <w:highlight w:val="none"/>
        </w:rPr>
      </w:pPr>
      <w:r>
        <w:rPr>
          <w:rFonts w:hint="eastAsia"/>
          <w:color w:val="auto"/>
          <w:sz w:val="24"/>
          <w:highlight w:val="none"/>
        </w:rPr>
        <w:t xml:space="preserve">1、高温季节物业公司可按照劳动法有关规定进行作业时间调整，但需报甲方备案。</w:t>
      </w:r>
      <w:r/>
    </w:p>
    <w:p>
      <w:pPr>
        <w:ind w:firstLine="420"/>
        <w:spacing w:line="360" w:lineRule="auto"/>
        <w:rPr>
          <w:color w:val="auto"/>
          <w:sz w:val="24"/>
          <w:highlight w:val="none"/>
        </w:rPr>
      </w:pPr>
      <w:r>
        <w:rPr>
          <w:rFonts w:hint="eastAsia"/>
          <w:color w:val="auto"/>
          <w:sz w:val="24"/>
          <w:highlight w:val="none"/>
        </w:rPr>
        <w:t xml:space="preserve">2、遇重大事件、重要活动时，作业时间应无条件服从镇相关部门安排。</w:t>
      </w:r>
      <w:r/>
    </w:p>
    <w:p>
      <w:pPr>
        <w:ind w:firstLine="420"/>
        <w:spacing w:line="360" w:lineRule="auto"/>
        <w:rPr>
          <w:color w:val="auto"/>
          <w:sz w:val="24"/>
          <w:highlight w:val="none"/>
        </w:rPr>
      </w:pPr>
      <w:r>
        <w:rPr>
          <w:rFonts w:hint="eastAsia"/>
          <w:color w:val="auto"/>
          <w:sz w:val="24"/>
          <w:highlight w:val="none"/>
        </w:rPr>
        <w:t xml:space="preserve">3、降雪天气，应及时组织铲雪作业。道路融雪后，路面灰沙及其它废弃物应及时清扫干净。</w:t>
      </w:r>
      <w:r/>
    </w:p>
    <w:p>
      <w:pPr>
        <w:ind w:firstLine="420"/>
        <w:spacing w:line="360" w:lineRule="auto"/>
        <w:rPr>
          <w:color w:val="auto"/>
          <w:sz w:val="24"/>
          <w:highlight w:val="none"/>
        </w:rPr>
      </w:pPr>
      <w:r>
        <w:rPr>
          <w:rFonts w:hint="eastAsia"/>
          <w:color w:val="auto"/>
          <w:sz w:val="24"/>
          <w:highlight w:val="none"/>
        </w:rPr>
        <w:t xml:space="preserve">4、路面冲洗、洒水作业时应鸣报警示信号；路面作业一般应在7:00前、 14:00-16:00 之间进行，冲洗后路面应干净，无油渍，下水口不应堵塞。结冰期不宜冲洗。其他可根据具体情况决定。</w:t>
      </w:r>
      <w:r/>
    </w:p>
    <w:p>
      <w:pPr>
        <w:ind w:firstLine="420"/>
        <w:spacing w:line="360" w:lineRule="auto"/>
        <w:rPr>
          <w:color w:val="auto"/>
          <w:sz w:val="24"/>
          <w:highlight w:val="none"/>
        </w:rPr>
      </w:pPr>
      <w:r>
        <w:rPr>
          <w:rFonts w:hint="eastAsia"/>
          <w:color w:val="auto"/>
          <w:sz w:val="24"/>
          <w:highlight w:val="none"/>
        </w:rPr>
        <w:t xml:space="preserve">5、每日的路面大清扫作业，应避开上下班交通高峰，道路第一遍大清扫作业应于每日7:30 前结束，第二遍大清扫作业在每日14:00前结束，夜间保洁至20:00（重点路段专人巡回保洁），人行道、路面、边沟、下水口、树穴等应整洁。</w:t>
      </w:r>
      <w:r/>
    </w:p>
    <w:p>
      <w:pPr>
        <w:ind w:firstLine="420"/>
        <w:spacing w:line="360" w:lineRule="auto"/>
        <w:rPr>
          <w:color w:val="auto"/>
          <w:sz w:val="24"/>
          <w:highlight w:val="none"/>
        </w:rPr>
      </w:pPr>
      <w:r>
        <w:rPr>
          <w:rFonts w:hint="eastAsia"/>
          <w:color w:val="auto"/>
          <w:sz w:val="24"/>
          <w:highlight w:val="none"/>
        </w:rPr>
        <w:t xml:space="preserve">6、道路清扫工在作业时应统一着具有反光标志的工作装。</w:t>
      </w:r>
      <w:r/>
    </w:p>
    <w:p>
      <w:pPr>
        <w:ind w:firstLine="420"/>
        <w:spacing w:line="360" w:lineRule="auto"/>
        <w:rPr>
          <w:color w:val="auto"/>
          <w:sz w:val="24"/>
          <w:highlight w:val="none"/>
        </w:rPr>
      </w:pPr>
      <w:r>
        <w:rPr>
          <w:rFonts w:hint="eastAsia"/>
          <w:color w:val="auto"/>
          <w:sz w:val="24"/>
          <w:highlight w:val="none"/>
        </w:rPr>
        <w:t xml:space="preserve">7、道路保洁质量要求：</w:t>
      </w:r>
      <w:r/>
    </w:p>
    <w:p>
      <w:pPr>
        <w:ind w:firstLine="420"/>
        <w:spacing w:line="360" w:lineRule="auto"/>
        <w:rPr>
          <w:color w:val="auto"/>
          <w:sz w:val="24"/>
          <w:highlight w:val="none"/>
        </w:rPr>
      </w:pPr>
      <w:r>
        <w:rPr>
          <w:rFonts w:hint="eastAsia"/>
          <w:color w:val="auto"/>
          <w:sz w:val="24"/>
          <w:highlight w:val="none"/>
        </w:rPr>
        <w:t xml:space="preserve">（1）主要路段应巡回保洁，发生交通事故，车辆物品洒落等意外产生路面垃圾、路面污损的，半小时内到达现场清扫或清洗。</w:t>
      </w:r>
      <w:r/>
    </w:p>
    <w:p>
      <w:pPr>
        <w:ind w:firstLine="420"/>
        <w:spacing w:line="360" w:lineRule="auto"/>
        <w:rPr>
          <w:color w:val="auto"/>
          <w:sz w:val="24"/>
          <w:highlight w:val="none"/>
        </w:rPr>
      </w:pPr>
      <w:r>
        <w:rPr>
          <w:rFonts w:hint="eastAsia"/>
          <w:color w:val="auto"/>
          <w:sz w:val="24"/>
          <w:highlight w:val="none"/>
        </w:rPr>
        <w:t xml:space="preserve">（2）路面常冲洗、基本见本色，特殊情况根据镇环卫所通知确定。</w:t>
      </w:r>
      <w:r/>
    </w:p>
    <w:p>
      <w:pPr>
        <w:ind w:firstLine="420"/>
        <w:spacing w:line="360" w:lineRule="auto"/>
        <w:rPr>
          <w:color w:val="auto"/>
          <w:sz w:val="24"/>
          <w:highlight w:val="none"/>
        </w:rPr>
      </w:pPr>
      <w:r>
        <w:rPr>
          <w:rFonts w:hint="eastAsia"/>
          <w:color w:val="auto"/>
          <w:sz w:val="24"/>
          <w:highlight w:val="none"/>
        </w:rPr>
        <w:t xml:space="preserve">（3）气温25℃以上时，每天洒水应不少于2次，气温低于25℃时、特殊情况按镇环卫所通知执行。</w:t>
      </w:r>
      <w:r/>
    </w:p>
    <w:p>
      <w:pPr>
        <w:ind w:firstLine="420"/>
        <w:spacing w:line="360" w:lineRule="auto"/>
        <w:rPr>
          <w:color w:val="auto"/>
          <w:sz w:val="24"/>
          <w:highlight w:val="none"/>
        </w:rPr>
      </w:pPr>
      <w:r>
        <w:rPr>
          <w:rFonts w:hint="eastAsia"/>
          <w:color w:val="auto"/>
          <w:sz w:val="24"/>
          <w:highlight w:val="none"/>
        </w:rPr>
        <w:t xml:space="preserve">（4）清扫无死角（实施人工清扫的街道、小区等地段每日7:30前完成大清扫）， 路面基本无杂物，垃圾无漏收，雨后基本无积水，雨水窨井盖无阻塞；街巷交界处扫通（交界处搭接10米以上）。</w:t>
      </w:r>
      <w:r/>
    </w:p>
    <w:p>
      <w:pPr>
        <w:ind w:firstLine="420"/>
        <w:spacing w:line="360" w:lineRule="auto"/>
        <w:rPr>
          <w:color w:val="auto"/>
          <w:sz w:val="24"/>
          <w:highlight w:val="none"/>
        </w:rPr>
      </w:pPr>
      <w:r>
        <w:rPr>
          <w:rFonts w:hint="eastAsia"/>
          <w:color w:val="auto"/>
          <w:sz w:val="24"/>
          <w:highlight w:val="none"/>
        </w:rPr>
        <w:t xml:space="preserve">（5）桥面的保洁质量应与所连接的道路保洁质量标准相同。桥栏杆保持整洁。</w:t>
      </w:r>
      <w:r/>
    </w:p>
    <w:p>
      <w:pPr>
        <w:ind w:firstLine="420"/>
        <w:spacing w:line="360" w:lineRule="auto"/>
        <w:rPr>
          <w:color w:val="auto"/>
          <w:sz w:val="24"/>
          <w:highlight w:val="none"/>
        </w:rPr>
      </w:pPr>
      <w:r>
        <w:rPr>
          <w:rFonts w:hint="eastAsia"/>
          <w:color w:val="auto"/>
          <w:sz w:val="24"/>
          <w:highlight w:val="none"/>
        </w:rPr>
        <w:t xml:space="preserve">（6）人行道的地面保洁质量，应与所连接的道路保洁质量标准相同。</w:t>
      </w:r>
      <w:r/>
    </w:p>
    <w:p>
      <w:pPr>
        <w:ind w:firstLine="420"/>
        <w:spacing w:line="360" w:lineRule="auto"/>
        <w:rPr>
          <w:color w:val="auto"/>
          <w:sz w:val="24"/>
          <w:highlight w:val="none"/>
        </w:rPr>
      </w:pPr>
      <w:r>
        <w:rPr>
          <w:rFonts w:hint="eastAsia"/>
          <w:color w:val="auto"/>
          <w:sz w:val="24"/>
          <w:highlight w:val="none"/>
        </w:rPr>
        <w:t xml:space="preserve">（7）行道树开花、结籽、落叶期间有清理落叶、落花、落籽的阶段性清扫保洁方案，确保路面洁净。</w:t>
      </w:r>
      <w:r/>
    </w:p>
    <w:p>
      <w:pPr>
        <w:ind w:firstLine="600"/>
        <w:spacing w:line="360" w:lineRule="auto"/>
        <w:rPr>
          <w:color w:val="auto"/>
          <w:sz w:val="24"/>
          <w:highlight w:val="none"/>
        </w:rPr>
      </w:pPr>
      <w:r>
        <w:rPr>
          <w:rFonts w:hint="eastAsia"/>
          <w:color w:val="auto"/>
          <w:sz w:val="24"/>
          <w:highlight w:val="none"/>
        </w:rPr>
        <w:t xml:space="preserve">(8)以上</w:t>
      </w:r>
      <w:r>
        <w:rPr>
          <w:color w:val="auto"/>
          <w:sz w:val="24"/>
          <w:highlight w:val="none"/>
        </w:rPr>
        <w:t xml:space="preserve">所指道路为</w:t>
      </w:r>
      <w:r>
        <w:rPr>
          <w:rFonts w:hint="eastAsia"/>
          <w:color w:val="auto"/>
          <w:sz w:val="24"/>
          <w:highlight w:val="none"/>
        </w:rPr>
        <w:t xml:space="preserve">402、267主路</w:t>
      </w:r>
      <w:r>
        <w:rPr>
          <w:color w:val="auto"/>
          <w:sz w:val="24"/>
          <w:highlight w:val="none"/>
        </w:rPr>
        <w:t xml:space="preserve">以外所有主次道路</w:t>
      </w:r>
      <w:r>
        <w:rPr>
          <w:rFonts w:hint="eastAsia"/>
          <w:color w:val="auto"/>
          <w:sz w:val="24"/>
          <w:highlight w:val="none"/>
        </w:rPr>
        <w:t xml:space="preserve">，</w:t>
      </w:r>
      <w:r>
        <w:rPr>
          <w:color w:val="auto"/>
          <w:sz w:val="24"/>
          <w:highlight w:val="none"/>
        </w:rPr>
        <w:t xml:space="preserve">包括</w:t>
      </w:r>
      <w:r>
        <w:rPr>
          <w:rFonts w:hint="eastAsia"/>
          <w:color w:val="auto"/>
          <w:sz w:val="24"/>
          <w:highlight w:val="none"/>
        </w:rPr>
        <w:t xml:space="preserve">：402辅路</w:t>
      </w:r>
      <w:r>
        <w:rPr>
          <w:color w:val="auto"/>
          <w:sz w:val="24"/>
          <w:highlight w:val="none"/>
        </w:rPr>
        <w:t xml:space="preserve">至两侧墙面；</w:t>
      </w:r>
      <w:r>
        <w:rPr>
          <w:rFonts w:hint="eastAsia"/>
          <w:color w:val="auto"/>
          <w:sz w:val="24"/>
          <w:highlight w:val="none"/>
        </w:rPr>
        <w:t xml:space="preserve">267路沿</w:t>
      </w:r>
      <w:r>
        <w:rPr>
          <w:color w:val="auto"/>
          <w:sz w:val="24"/>
          <w:highlight w:val="none"/>
        </w:rPr>
        <w:t xml:space="preserve">石至墙面</w:t>
      </w:r>
      <w:r>
        <w:rPr>
          <w:rFonts w:hint="eastAsia"/>
          <w:color w:val="auto"/>
          <w:sz w:val="24"/>
          <w:highlight w:val="none"/>
        </w:rPr>
        <w:t xml:space="preserve">等</w:t>
      </w:r>
      <w:r>
        <w:rPr>
          <w:color w:val="auto"/>
          <w:sz w:val="24"/>
          <w:highlight w:val="none"/>
        </w:rPr>
        <w:t xml:space="preserve">。</w:t>
      </w:r>
      <w:r/>
    </w:p>
    <w:p>
      <w:pPr>
        <w:ind w:firstLine="420"/>
        <w:spacing w:line="360" w:lineRule="auto"/>
        <w:rPr>
          <w:color w:val="auto"/>
          <w:sz w:val="24"/>
          <w:highlight w:val="none"/>
        </w:rPr>
      </w:pPr>
      <w:r>
        <w:rPr>
          <w:rFonts w:hint="eastAsia"/>
          <w:color w:val="auto"/>
          <w:sz w:val="24"/>
          <w:highlight w:val="none"/>
        </w:rPr>
        <w:t xml:space="preserve">8、乱张贴、乱涂写清理</w:t>
      </w:r>
      <w:r/>
    </w:p>
    <w:p>
      <w:pPr>
        <w:ind w:firstLine="420"/>
        <w:spacing w:line="360" w:lineRule="auto"/>
        <w:rPr>
          <w:color w:val="auto"/>
          <w:sz w:val="24"/>
          <w:highlight w:val="none"/>
        </w:rPr>
      </w:pPr>
      <w:r>
        <w:rPr>
          <w:rFonts w:hint="eastAsia"/>
          <w:color w:val="auto"/>
          <w:sz w:val="24"/>
          <w:highlight w:val="none"/>
        </w:rPr>
        <w:t xml:space="preserve">沿线保洁范围内墙面、路侧石、市政设施（路灯杆、隔离栏、路面栏杆、绿化带杂物树枝等）无乱张贴、乱涂写、违规横幅等。</w:t>
      </w:r>
      <w:r/>
    </w:p>
    <w:p>
      <w:pPr>
        <w:ind w:firstLine="420"/>
        <w:spacing w:line="360" w:lineRule="auto"/>
        <w:rPr>
          <w:color w:val="auto"/>
          <w:sz w:val="24"/>
          <w:highlight w:val="none"/>
        </w:rPr>
      </w:pPr>
      <w:r>
        <w:rPr>
          <w:rFonts w:hint="eastAsia"/>
          <w:b/>
          <w:bCs/>
          <w:color w:val="auto"/>
          <w:sz w:val="24"/>
          <w:highlight w:val="none"/>
        </w:rPr>
        <w:t xml:space="preserve">（二）垃圾清运及管理作业标准</w:t>
      </w:r>
      <w:r/>
    </w:p>
    <w:p>
      <w:pPr>
        <w:ind w:firstLine="420"/>
        <w:spacing w:line="360" w:lineRule="auto"/>
        <w:rPr>
          <w:color w:val="auto"/>
          <w:sz w:val="24"/>
          <w:highlight w:val="none"/>
        </w:rPr>
      </w:pPr>
      <w:r>
        <w:rPr>
          <w:rFonts w:hint="eastAsia"/>
          <w:color w:val="auto"/>
          <w:sz w:val="24"/>
          <w:highlight w:val="none"/>
        </w:rPr>
        <w:t xml:space="preserve">1、镇区、政府</w:t>
      </w:r>
      <w:r>
        <w:rPr>
          <w:color w:val="auto"/>
          <w:sz w:val="24"/>
          <w:highlight w:val="none"/>
        </w:rPr>
        <w:t xml:space="preserve">院内、工业园区</w:t>
      </w:r>
      <w:r>
        <w:rPr>
          <w:rFonts w:hint="eastAsia"/>
          <w:color w:val="auto"/>
          <w:sz w:val="24"/>
          <w:highlight w:val="none"/>
        </w:rPr>
        <w:t xml:space="preserve">垃圾清运每天不少于一次，垃圾收运时间为6:00--16:00，主干道沿线、重点区域每日上午9:00前结束，下午14:30前结束。作业完毕及时清理垃圾房、桶及外场地，确保垃圾房、桶、果壳箱周边无乱堆废品，无散落垃圾，无污水积存，环境整洁卫生，清运完毕后应将垃圾桶放归原位，垃圾做到日产日清。</w:t>
      </w:r>
      <w:r/>
    </w:p>
    <w:p>
      <w:pPr>
        <w:ind w:firstLine="420"/>
        <w:spacing w:line="360" w:lineRule="auto"/>
        <w:rPr>
          <w:color w:val="auto"/>
          <w:sz w:val="24"/>
          <w:highlight w:val="none"/>
        </w:rPr>
      </w:pPr>
      <w:r>
        <w:rPr>
          <w:rFonts w:hint="eastAsia"/>
          <w:color w:val="auto"/>
          <w:sz w:val="24"/>
          <w:highlight w:val="none"/>
        </w:rPr>
        <w:t xml:space="preserve">2、做好日常巡查，发现暴露垃圾及时清理。</w:t>
      </w:r>
      <w:r/>
    </w:p>
    <w:p>
      <w:pPr>
        <w:ind w:firstLine="420"/>
        <w:spacing w:line="360" w:lineRule="auto"/>
        <w:rPr>
          <w:color w:val="auto"/>
          <w:sz w:val="24"/>
          <w:highlight w:val="none"/>
        </w:rPr>
      </w:pPr>
      <w:r>
        <w:rPr>
          <w:rFonts w:hint="eastAsia"/>
          <w:color w:val="auto"/>
          <w:sz w:val="24"/>
          <w:highlight w:val="none"/>
        </w:rPr>
        <w:t xml:space="preserve">3、清运过程中保洁车辆箱盖必须密闭，车厢锁扣随时扣紧确保无扬、撒、拖挂和污水滴漏，车身底部不得积压、堆放各种垃圾。</w:t>
      </w:r>
      <w:r/>
    </w:p>
    <w:p>
      <w:pPr>
        <w:ind w:firstLine="420"/>
        <w:spacing w:line="360" w:lineRule="auto"/>
        <w:rPr>
          <w:color w:val="auto"/>
          <w:sz w:val="24"/>
          <w:highlight w:val="none"/>
        </w:rPr>
      </w:pPr>
      <w:r>
        <w:rPr>
          <w:rFonts w:hint="eastAsia"/>
          <w:color w:val="auto"/>
          <w:sz w:val="24"/>
          <w:highlight w:val="none"/>
        </w:rPr>
        <w:t xml:space="preserve">4、垃圾倾倒到指定地方。</w:t>
      </w:r>
      <w:r/>
    </w:p>
    <w:p>
      <w:pPr>
        <w:ind w:firstLine="420"/>
        <w:spacing w:line="360" w:lineRule="auto"/>
        <w:rPr>
          <w:color w:val="auto"/>
          <w:sz w:val="24"/>
          <w:highlight w:val="none"/>
        </w:rPr>
      </w:pPr>
      <w:r>
        <w:rPr>
          <w:rFonts w:hint="eastAsia"/>
          <w:b/>
          <w:bCs/>
          <w:color w:val="auto"/>
          <w:sz w:val="24"/>
          <w:highlight w:val="none"/>
        </w:rPr>
        <w:t xml:space="preserve">（三）城西镇下辖各村保洁作业标准</w:t>
      </w:r>
      <w:r/>
    </w:p>
    <w:p>
      <w:pPr>
        <w:ind w:firstLine="420"/>
        <w:spacing w:line="360" w:lineRule="auto"/>
        <w:rPr>
          <w:color w:val="auto"/>
          <w:sz w:val="24"/>
          <w:highlight w:val="none"/>
        </w:rPr>
      </w:pPr>
      <w:r>
        <w:rPr>
          <w:rFonts w:hint="eastAsia"/>
          <w:color w:val="auto"/>
          <w:sz w:val="24"/>
          <w:highlight w:val="none"/>
        </w:rPr>
        <w:t xml:space="preserve">1、各行政村保洁时间不少于 8 小时。人流量、车流量大或沿线单位、门店多的路段，适当增加人员配备和保洁频次。</w:t>
      </w:r>
      <w:r/>
    </w:p>
    <w:p>
      <w:pPr>
        <w:ind w:firstLine="420"/>
        <w:spacing w:line="360" w:lineRule="auto"/>
        <w:rPr>
          <w:color w:val="auto"/>
          <w:sz w:val="24"/>
          <w:highlight w:val="none"/>
        </w:rPr>
      </w:pPr>
      <w:r>
        <w:rPr>
          <w:rFonts w:hint="eastAsia"/>
          <w:color w:val="auto"/>
          <w:sz w:val="24"/>
          <w:highlight w:val="none"/>
        </w:rPr>
        <w:t xml:space="preserve">2、对各行政村道路每天清扫保洁2次以上，并实行巡回保洁。道路路面、路沟、边坡， 无明显垃圾、积泥、杂物，绿化带内无明显白色垃圾、砖块杂物，无死树枯枝、无动物粪便等。</w:t>
      </w:r>
      <w:r/>
    </w:p>
    <w:p>
      <w:pPr>
        <w:ind w:firstLine="420"/>
        <w:spacing w:line="360" w:lineRule="auto"/>
        <w:rPr>
          <w:color w:val="auto"/>
          <w:sz w:val="24"/>
          <w:highlight w:val="none"/>
        </w:rPr>
      </w:pPr>
      <w:r>
        <w:rPr>
          <w:rFonts w:hint="eastAsia"/>
          <w:color w:val="auto"/>
          <w:sz w:val="24"/>
          <w:highlight w:val="none"/>
        </w:rPr>
        <w:t xml:space="preserve">3、对主次干道两侧乱张贴、乱涂写统一清理，对农户家前屋后的杂物乱堆放定期组织清除。</w:t>
      </w:r>
      <w:r/>
    </w:p>
    <w:p>
      <w:pPr>
        <w:ind w:firstLine="420"/>
        <w:spacing w:line="360" w:lineRule="auto"/>
        <w:rPr>
          <w:color w:val="auto"/>
          <w:sz w:val="24"/>
          <w:highlight w:val="none"/>
        </w:rPr>
      </w:pPr>
      <w:r>
        <w:rPr>
          <w:rFonts w:hint="eastAsia"/>
          <w:color w:val="auto"/>
          <w:sz w:val="24"/>
          <w:highlight w:val="none"/>
        </w:rPr>
        <w:t xml:space="preserve">4、倾倒垃圾、无主垃圾应及时清运，不得随意倾倒和堆放,保洁员不得焚烧垃圾。</w:t>
      </w:r>
      <w:r/>
    </w:p>
    <w:p>
      <w:pPr>
        <w:ind w:firstLine="420"/>
        <w:spacing w:line="360" w:lineRule="auto"/>
        <w:rPr>
          <w:color w:val="auto"/>
          <w:sz w:val="24"/>
          <w:highlight w:val="none"/>
        </w:rPr>
      </w:pPr>
      <w:r>
        <w:rPr>
          <w:rFonts w:hint="eastAsia"/>
          <w:color w:val="auto"/>
          <w:sz w:val="24"/>
          <w:highlight w:val="none"/>
        </w:rPr>
        <w:t xml:space="preserve">5、做好各行政村生活垃圾及农作物垃圾等的垃圾清运、处置工作。</w:t>
      </w:r>
      <w:r/>
    </w:p>
    <w:p>
      <w:pPr>
        <w:ind w:firstLine="420"/>
        <w:spacing w:line="360" w:lineRule="auto"/>
        <w:rPr>
          <w:color w:val="auto"/>
          <w:sz w:val="24"/>
          <w:highlight w:val="none"/>
        </w:rPr>
      </w:pPr>
      <w:r>
        <w:rPr>
          <w:rFonts w:hint="eastAsia"/>
          <w:b/>
          <w:bCs/>
          <w:color w:val="auto"/>
          <w:sz w:val="24"/>
          <w:highlight w:val="none"/>
        </w:rPr>
        <w:t xml:space="preserve">（四）其他设施的保洁作业标准</w:t>
      </w:r>
      <w:r/>
    </w:p>
    <w:p>
      <w:pPr>
        <w:ind w:firstLine="420"/>
        <w:spacing w:line="360" w:lineRule="auto"/>
        <w:rPr>
          <w:color w:val="auto"/>
          <w:sz w:val="24"/>
          <w:highlight w:val="none"/>
        </w:rPr>
      </w:pPr>
      <w:r>
        <w:rPr>
          <w:rFonts w:hint="eastAsia"/>
          <w:color w:val="auto"/>
          <w:sz w:val="24"/>
          <w:highlight w:val="none"/>
        </w:rPr>
        <w:t xml:space="preserve">1、果壳箱、垃圾桶/房等周围地面应无抛洒、内部无存留垃圾；箱体摆正，果壳箱、灭蚊灯应每日擦拭一次，垃圾桶、垃圾亭每周清洗一次；发现严重污损随时清洗，设施损坏及时上报。</w:t>
      </w:r>
      <w:r/>
    </w:p>
    <w:p>
      <w:pPr>
        <w:ind w:firstLine="420"/>
        <w:spacing w:line="360" w:lineRule="auto"/>
        <w:rPr>
          <w:color w:val="auto"/>
          <w:sz w:val="24"/>
          <w:highlight w:val="none"/>
        </w:rPr>
      </w:pPr>
      <w:r>
        <w:rPr>
          <w:rFonts w:hint="eastAsia"/>
          <w:color w:val="auto"/>
          <w:sz w:val="24"/>
          <w:highlight w:val="none"/>
        </w:rPr>
        <w:t xml:space="preserve">2、供应商采购的垃圾桶应当完好无损并整洁摆放整齐。</w:t>
      </w:r>
      <w:r/>
    </w:p>
    <w:p>
      <w:pPr>
        <w:ind w:firstLine="420"/>
        <w:spacing w:line="360" w:lineRule="auto"/>
        <w:rPr>
          <w:color w:val="auto"/>
          <w:sz w:val="24"/>
          <w:highlight w:val="none"/>
        </w:rPr>
      </w:pPr>
      <w:r>
        <w:rPr>
          <w:rFonts w:hint="eastAsia"/>
          <w:color w:val="auto"/>
          <w:sz w:val="24"/>
          <w:highlight w:val="none"/>
        </w:rPr>
        <w:t xml:space="preserve">3、道路隔离设施底部无散落垃圾、无明显尘土。</w:t>
      </w:r>
      <w:r/>
    </w:p>
    <w:p>
      <w:pPr>
        <w:ind w:firstLine="420"/>
        <w:spacing w:line="360" w:lineRule="auto"/>
        <w:rPr>
          <w:color w:val="auto"/>
          <w:sz w:val="24"/>
          <w:highlight w:val="none"/>
        </w:rPr>
      </w:pPr>
      <w:r>
        <w:rPr>
          <w:rFonts w:hint="eastAsia"/>
          <w:color w:val="auto"/>
          <w:sz w:val="24"/>
          <w:highlight w:val="none"/>
        </w:rPr>
        <w:t xml:space="preserve">4、木栈道地面、铺装道路地面无杂草、无杂物垃圾。</w:t>
      </w:r>
      <w:r/>
    </w:p>
    <w:p>
      <w:pPr>
        <w:ind w:firstLine="420"/>
        <w:spacing w:line="360" w:lineRule="auto"/>
        <w:rPr>
          <w:color w:val="auto"/>
          <w:sz w:val="24"/>
          <w:highlight w:val="none"/>
        </w:rPr>
      </w:pPr>
      <w:r>
        <w:rPr>
          <w:rFonts w:hint="eastAsia"/>
          <w:b/>
          <w:bCs/>
          <w:color w:val="auto"/>
          <w:sz w:val="24"/>
          <w:highlight w:val="none"/>
        </w:rPr>
        <w:t xml:space="preserve">（五）公厕保洁及管理作业标准</w:t>
      </w:r>
      <w:r/>
    </w:p>
    <w:p>
      <w:pPr>
        <w:ind w:firstLine="420"/>
        <w:spacing w:line="360" w:lineRule="auto"/>
        <w:rPr>
          <w:color w:val="auto"/>
          <w:sz w:val="24"/>
          <w:highlight w:val="none"/>
        </w:rPr>
      </w:pPr>
      <w:r>
        <w:rPr>
          <w:rFonts w:hint="eastAsia"/>
          <w:color w:val="auto"/>
          <w:sz w:val="24"/>
          <w:highlight w:val="none"/>
        </w:rPr>
        <w:t xml:space="preserve">1、公厕日常管护时间：7:00--16:00；</w:t>
      </w:r>
      <w:r/>
    </w:p>
    <w:p>
      <w:pPr>
        <w:ind w:firstLine="420"/>
        <w:spacing w:line="360" w:lineRule="auto"/>
        <w:rPr>
          <w:color w:val="auto"/>
          <w:sz w:val="24"/>
          <w:highlight w:val="none"/>
        </w:rPr>
      </w:pPr>
      <w:r>
        <w:rPr>
          <w:rFonts w:hint="eastAsia"/>
          <w:color w:val="auto"/>
          <w:sz w:val="24"/>
          <w:highlight w:val="none"/>
        </w:rPr>
        <w:t xml:space="preserve">2、公厕有专人管理，每座公厕每天保洁次数应不少于4次；</w:t>
      </w:r>
      <w:r/>
    </w:p>
    <w:p>
      <w:pPr>
        <w:ind w:firstLine="420"/>
        <w:spacing w:line="360" w:lineRule="auto"/>
        <w:rPr>
          <w:color w:val="auto"/>
          <w:sz w:val="24"/>
          <w:highlight w:val="none"/>
        </w:rPr>
      </w:pPr>
      <w:r>
        <w:rPr>
          <w:rFonts w:hint="eastAsia"/>
          <w:color w:val="auto"/>
          <w:sz w:val="24"/>
          <w:highlight w:val="none"/>
        </w:rPr>
        <w:t xml:space="preserve">3、公厕内采光、照明和通风应良好，无明显臭味；</w:t>
      </w:r>
      <w:r/>
    </w:p>
    <w:p>
      <w:pPr>
        <w:ind w:firstLine="420"/>
        <w:spacing w:line="360" w:lineRule="auto"/>
        <w:rPr>
          <w:color w:val="auto"/>
          <w:sz w:val="24"/>
          <w:highlight w:val="none"/>
        </w:rPr>
      </w:pPr>
      <w:r>
        <w:rPr>
          <w:rFonts w:hint="eastAsia"/>
          <w:color w:val="auto"/>
          <w:sz w:val="24"/>
          <w:highlight w:val="none"/>
        </w:rPr>
        <w:t xml:space="preserve">4、公厕内墙面、天花板、门窗和隔离板应无积灰、污迹、蛛网，无乱涂乱画，墙面应光洁；公厕外墙面应整洁；</w:t>
      </w:r>
      <w:r/>
    </w:p>
    <w:p>
      <w:pPr>
        <w:ind w:firstLine="420"/>
        <w:spacing w:line="360" w:lineRule="auto"/>
        <w:rPr>
          <w:color w:val="auto"/>
          <w:sz w:val="24"/>
          <w:highlight w:val="none"/>
        </w:rPr>
      </w:pPr>
      <w:r>
        <w:rPr>
          <w:rFonts w:hint="eastAsia"/>
          <w:color w:val="auto"/>
          <w:sz w:val="24"/>
          <w:highlight w:val="none"/>
        </w:rPr>
        <w:t xml:space="preserve">5、公厕内地面应光洁，无积水；</w:t>
      </w:r>
      <w:r/>
    </w:p>
    <w:p>
      <w:pPr>
        <w:ind w:firstLine="420"/>
        <w:spacing w:line="360" w:lineRule="auto"/>
        <w:rPr>
          <w:color w:val="auto"/>
          <w:sz w:val="24"/>
          <w:highlight w:val="none"/>
        </w:rPr>
      </w:pPr>
      <w:r>
        <w:rPr>
          <w:rFonts w:hint="eastAsia"/>
          <w:color w:val="auto"/>
          <w:sz w:val="24"/>
          <w:highlight w:val="none"/>
        </w:rPr>
        <w:t xml:space="preserve">6、公厕内照明灯具、洗手器具等设施应完好无积灰、污物；</w:t>
      </w:r>
      <w:r/>
    </w:p>
    <w:p>
      <w:pPr>
        <w:ind w:firstLine="420"/>
        <w:spacing w:line="360" w:lineRule="auto"/>
        <w:rPr>
          <w:color w:val="auto"/>
          <w:sz w:val="24"/>
          <w:highlight w:val="none"/>
        </w:rPr>
      </w:pPr>
      <w:r>
        <w:rPr>
          <w:rFonts w:hint="eastAsia"/>
          <w:color w:val="auto"/>
          <w:sz w:val="24"/>
          <w:highlight w:val="none"/>
        </w:rPr>
        <w:t xml:space="preserve">7、公厕外环境应整洁，无乱堆杂物，保洁工具应放置整齐。公厕周边无垃圾、粪便、污水等污物；</w:t>
      </w:r>
      <w:r/>
    </w:p>
    <w:p>
      <w:pPr>
        <w:ind w:firstLine="420"/>
        <w:spacing w:line="360" w:lineRule="auto"/>
        <w:rPr>
          <w:color w:val="auto"/>
          <w:sz w:val="24"/>
          <w:highlight w:val="none"/>
        </w:rPr>
      </w:pPr>
      <w:r>
        <w:rPr>
          <w:rFonts w:hint="eastAsia"/>
          <w:color w:val="auto"/>
          <w:sz w:val="24"/>
          <w:highlight w:val="none"/>
        </w:rPr>
        <w:t xml:space="preserve">8、蝇蚊孳生季节，应定时喷洒灭蚊蝇药物，有效控制蝇蛆孳生；</w:t>
      </w:r>
      <w:r/>
    </w:p>
    <w:p>
      <w:pPr>
        <w:ind w:firstLine="420"/>
        <w:spacing w:line="360" w:lineRule="auto"/>
        <w:rPr>
          <w:color w:val="auto"/>
          <w:sz w:val="24"/>
          <w:highlight w:val="none"/>
        </w:rPr>
      </w:pPr>
      <w:r>
        <w:rPr>
          <w:rFonts w:hint="eastAsia"/>
          <w:color w:val="auto"/>
          <w:sz w:val="24"/>
          <w:highlight w:val="none"/>
        </w:rPr>
        <w:t xml:space="preserve">9、确保公厕内规章制度公示张贴。</w:t>
      </w:r>
      <w:r/>
    </w:p>
    <w:p>
      <w:pPr>
        <w:ind w:firstLine="420"/>
        <w:spacing w:line="360" w:lineRule="auto"/>
        <w:rPr>
          <w:color w:val="auto"/>
          <w:sz w:val="24"/>
          <w:highlight w:val="none"/>
        </w:rPr>
      </w:pPr>
      <w:r>
        <w:rPr>
          <w:rFonts w:hint="eastAsia"/>
          <w:b/>
          <w:bCs/>
          <w:color w:val="auto"/>
          <w:sz w:val="24"/>
          <w:highlight w:val="none"/>
        </w:rPr>
        <w:t xml:space="preserve">（六）垃圾压缩转运标准垃圾中转站及外运</w:t>
      </w:r>
      <w:r/>
    </w:p>
    <w:p>
      <w:pPr>
        <w:ind w:firstLine="420"/>
        <w:spacing w:line="360" w:lineRule="auto"/>
        <w:rPr>
          <w:color w:val="auto"/>
          <w:sz w:val="24"/>
          <w:highlight w:val="none"/>
        </w:rPr>
      </w:pPr>
      <w:r>
        <w:rPr>
          <w:rFonts w:hint="eastAsia"/>
          <w:color w:val="auto"/>
          <w:sz w:val="24"/>
          <w:highlight w:val="none"/>
        </w:rPr>
        <w:t xml:space="preserve">（1）垃圾压缩站现有2座，工作时间为7:00--18:00（随季节变化调整工作时间），对城西镇村辖区运进站的各类垃圾及时压缩打包转运处理，垃圾日产日清。</w:t>
      </w:r>
      <w:r/>
    </w:p>
    <w:p>
      <w:pPr>
        <w:ind w:firstLine="420"/>
        <w:spacing w:line="360" w:lineRule="auto"/>
        <w:rPr>
          <w:color w:val="auto"/>
          <w:sz w:val="24"/>
          <w:highlight w:val="none"/>
        </w:rPr>
      </w:pPr>
      <w:r>
        <w:rPr>
          <w:rFonts w:hint="eastAsia"/>
          <w:color w:val="auto"/>
          <w:sz w:val="24"/>
          <w:highlight w:val="none"/>
        </w:rPr>
        <w:t xml:space="preserve">（2）下班时必须切断压机总电源并时刻保持油缸表面及电子阀整洁。</w:t>
      </w:r>
      <w:r/>
    </w:p>
    <w:p>
      <w:pPr>
        <w:ind w:firstLine="420"/>
        <w:spacing w:line="360" w:lineRule="auto"/>
        <w:rPr>
          <w:color w:val="auto"/>
          <w:sz w:val="24"/>
          <w:highlight w:val="none"/>
        </w:rPr>
      </w:pPr>
      <w:r>
        <w:rPr>
          <w:rFonts w:hint="eastAsia"/>
          <w:color w:val="auto"/>
          <w:sz w:val="24"/>
          <w:highlight w:val="none"/>
        </w:rPr>
        <w:t xml:space="preserve">（3）指挥垃圾清运车辆进场有序倾倒转运，提前做好相关准备工作。</w:t>
      </w:r>
      <w:r/>
    </w:p>
    <w:p>
      <w:pPr>
        <w:ind w:firstLine="420"/>
        <w:spacing w:line="360" w:lineRule="auto"/>
        <w:rPr>
          <w:color w:val="auto"/>
          <w:sz w:val="24"/>
          <w:highlight w:val="none"/>
        </w:rPr>
      </w:pPr>
      <w:r>
        <w:rPr>
          <w:rFonts w:hint="eastAsia"/>
          <w:color w:val="auto"/>
          <w:sz w:val="24"/>
          <w:highlight w:val="none"/>
        </w:rPr>
        <w:t xml:space="preserve">（4）全天做好压机房内外（场地周边）和压机表面卫生保洁工作，确保整洁干净。压机房内禁止堆放任何与操作无关的物品。</w:t>
      </w:r>
      <w:r/>
    </w:p>
    <w:p>
      <w:pPr>
        <w:ind w:firstLine="420"/>
        <w:spacing w:line="360" w:lineRule="auto"/>
        <w:rPr>
          <w:color w:val="auto"/>
          <w:sz w:val="24"/>
          <w:highlight w:val="none"/>
        </w:rPr>
      </w:pPr>
      <w:r>
        <w:rPr>
          <w:rFonts w:hint="eastAsia"/>
          <w:color w:val="auto"/>
          <w:sz w:val="24"/>
          <w:highlight w:val="none"/>
        </w:rPr>
        <w:t xml:space="preserve">（5）垃圾压缩站中共有</w:t>
      </w:r>
      <w:r>
        <w:rPr>
          <w:color w:val="auto"/>
          <w:sz w:val="24"/>
          <w:highlight w:val="none"/>
        </w:rPr>
        <w:t xml:space="preserve">3</w:t>
      </w:r>
      <w:r>
        <w:rPr>
          <w:rFonts w:hint="eastAsia"/>
          <w:color w:val="auto"/>
          <w:sz w:val="24"/>
          <w:highlight w:val="none"/>
        </w:rPr>
        <w:t xml:space="preserve">台压缩机，由采购单位免费提供给中标单位使用。工作人员要密切注意压机运作情况，发现异常及时维修，切实避免带事故操作，做好垃圾压缩机的日常维护保养工作。</w:t>
      </w:r>
      <w:r/>
    </w:p>
    <w:p>
      <w:pPr>
        <w:ind w:firstLine="420"/>
        <w:spacing w:line="360" w:lineRule="auto"/>
        <w:rPr>
          <w:color w:val="auto"/>
          <w:sz w:val="24"/>
          <w:highlight w:val="none"/>
        </w:rPr>
      </w:pPr>
      <w:r>
        <w:rPr>
          <w:rFonts w:hint="eastAsia"/>
          <w:color w:val="auto"/>
          <w:sz w:val="24"/>
          <w:highlight w:val="none"/>
        </w:rPr>
        <w:t xml:space="preserve">（6）离开前必须关窗，锁好压机房的门，维护好基础设施及时维修或更换冲洗设备。</w:t>
      </w:r>
      <w:r/>
    </w:p>
    <w:p>
      <w:pPr>
        <w:ind w:firstLine="420"/>
        <w:spacing w:line="360" w:lineRule="auto"/>
        <w:rPr>
          <w:color w:val="auto"/>
          <w:sz w:val="24"/>
          <w:highlight w:val="none"/>
        </w:rPr>
      </w:pPr>
      <w:r>
        <w:rPr>
          <w:rFonts w:hint="eastAsia"/>
          <w:color w:val="auto"/>
          <w:sz w:val="24"/>
          <w:highlight w:val="none"/>
        </w:rPr>
        <w:t xml:space="preserve">（7）妥善保管好压机维护人保养工具，及其他配套财物。</w:t>
      </w:r>
      <w:r/>
    </w:p>
    <w:p>
      <w:pPr>
        <w:ind w:firstLine="420"/>
        <w:spacing w:line="360" w:lineRule="auto"/>
        <w:rPr>
          <w:color w:val="auto"/>
          <w:sz w:val="24"/>
          <w:highlight w:val="none"/>
        </w:rPr>
      </w:pPr>
      <w:r>
        <w:rPr>
          <w:rFonts w:hint="eastAsia"/>
          <w:color w:val="auto"/>
          <w:sz w:val="24"/>
          <w:highlight w:val="none"/>
        </w:rPr>
        <w:t xml:space="preserve">（8）压缩站工作人员有高度的工作责任心和吃苦耐劳的精神，统一着装，按操作要求进行操作垃圾压缩机，按要求佩戴相应劳动保护用品。压机操作由专职人员负责，禁止其他人员操作。</w:t>
      </w:r>
      <w:r/>
    </w:p>
    <w:p>
      <w:pPr>
        <w:ind w:firstLine="420"/>
        <w:spacing w:line="360" w:lineRule="auto"/>
        <w:rPr>
          <w:color w:val="auto"/>
          <w:sz w:val="24"/>
          <w:highlight w:val="none"/>
        </w:rPr>
      </w:pPr>
      <w:r>
        <w:rPr>
          <w:rFonts w:hint="eastAsia"/>
          <w:color w:val="auto"/>
          <w:sz w:val="24"/>
          <w:highlight w:val="none"/>
        </w:rPr>
        <w:t xml:space="preserve">（9）压缩转运站不得随意接受其他人或单位倾倒垃圾。</w:t>
      </w:r>
      <w:r/>
    </w:p>
    <w:p>
      <w:pPr>
        <w:ind w:firstLine="420"/>
        <w:spacing w:line="360" w:lineRule="auto"/>
        <w:rPr>
          <w:color w:val="auto"/>
          <w:sz w:val="24"/>
          <w:highlight w:val="none"/>
        </w:rPr>
      </w:pPr>
      <w:r>
        <w:rPr>
          <w:rFonts w:hint="eastAsia"/>
          <w:color w:val="auto"/>
          <w:sz w:val="24"/>
          <w:highlight w:val="none"/>
        </w:rPr>
        <w:t xml:space="preserve">（10）压缩站环境卫生必须保持干净整洁、无渍水、无散落垃圾、地面无污迹、无恶臭</w:t>
      </w:r>
      <w:r/>
    </w:p>
    <w:p>
      <w:pPr>
        <w:ind w:firstLine="420"/>
        <w:spacing w:line="360" w:lineRule="auto"/>
        <w:rPr>
          <w:color w:val="auto"/>
          <w:sz w:val="24"/>
          <w:highlight w:val="none"/>
        </w:rPr>
      </w:pPr>
      <w:r>
        <w:rPr>
          <w:rFonts w:hint="eastAsia"/>
          <w:color w:val="auto"/>
          <w:sz w:val="24"/>
          <w:highlight w:val="none"/>
        </w:rPr>
        <w:t xml:space="preserve">场内不允许饲养动物，不允许拾荒行为。</w:t>
      </w:r>
      <w:r/>
    </w:p>
    <w:p>
      <w:pPr>
        <w:ind w:firstLine="420"/>
        <w:spacing w:line="360" w:lineRule="auto"/>
        <w:rPr>
          <w:color w:val="auto"/>
          <w:sz w:val="24"/>
          <w:highlight w:val="none"/>
        </w:rPr>
      </w:pPr>
      <w:r>
        <w:rPr>
          <w:rFonts w:hint="eastAsia"/>
          <w:color w:val="auto"/>
          <w:sz w:val="24"/>
          <w:highlight w:val="none"/>
        </w:rPr>
        <w:t xml:space="preserve">（11）准确做好外运垃圾车辆承运数的台账登记工，每月底上报至环卫所。</w:t>
      </w:r>
      <w:r/>
    </w:p>
    <w:p>
      <w:pPr>
        <w:ind w:firstLine="420"/>
        <w:spacing w:line="360" w:lineRule="auto"/>
        <w:rPr>
          <w:color w:val="auto"/>
          <w:sz w:val="24"/>
          <w:highlight w:val="none"/>
        </w:rPr>
      </w:pPr>
      <w:r>
        <w:rPr>
          <w:rFonts w:hint="eastAsia"/>
          <w:color w:val="auto"/>
          <w:sz w:val="24"/>
          <w:highlight w:val="none"/>
        </w:rPr>
        <w:t xml:space="preserve">（12）外运车按采购方要求确定外运任务，做好定期保养维护并记录，每天保持车辆整洁，严禁开“病”车。</w:t>
      </w:r>
      <w:r/>
    </w:p>
    <w:p>
      <w:pPr>
        <w:ind w:firstLine="420"/>
        <w:spacing w:line="360" w:lineRule="auto"/>
        <w:rPr>
          <w:b/>
          <w:bCs/>
          <w:color w:val="auto"/>
          <w:sz w:val="24"/>
          <w:highlight w:val="none"/>
        </w:rPr>
      </w:pPr>
      <w:r>
        <w:rPr>
          <w:rFonts w:hint="eastAsia"/>
          <w:b/>
          <w:bCs/>
          <w:color w:val="auto"/>
          <w:sz w:val="24"/>
          <w:highlight w:val="none"/>
        </w:rPr>
        <w:t xml:space="preserve">（七）镇</w:t>
      </w:r>
      <w:r>
        <w:rPr>
          <w:b/>
          <w:bCs/>
          <w:color w:val="auto"/>
          <w:sz w:val="24"/>
          <w:highlight w:val="none"/>
        </w:rPr>
        <w:t xml:space="preserve">级河道</w:t>
      </w:r>
      <w:r>
        <w:rPr>
          <w:rFonts w:hint="eastAsia"/>
          <w:b/>
          <w:bCs/>
          <w:color w:val="auto"/>
          <w:sz w:val="24"/>
          <w:highlight w:val="none"/>
        </w:rPr>
        <w:t xml:space="preserve">清理</w:t>
      </w:r>
      <w:r>
        <w:rPr>
          <w:b/>
          <w:bCs/>
          <w:color w:val="auto"/>
          <w:sz w:val="24"/>
          <w:highlight w:val="none"/>
        </w:rPr>
        <w:t xml:space="preserve">要求</w:t>
      </w:r>
      <w:r/>
    </w:p>
    <w:p>
      <w:pPr>
        <w:ind w:firstLine="420"/>
        <w:spacing w:line="360" w:lineRule="auto"/>
        <w:rPr>
          <w:color w:val="auto"/>
          <w:sz w:val="24"/>
          <w:highlight w:val="none"/>
        </w:rPr>
      </w:pPr>
      <w:r>
        <w:rPr>
          <w:rFonts w:hint="eastAsia"/>
          <w:color w:val="auto"/>
          <w:sz w:val="24"/>
          <w:highlight w:val="none"/>
        </w:rPr>
        <w:t xml:space="preserve">1、每日</w:t>
      </w:r>
      <w:r>
        <w:rPr>
          <w:color w:val="auto"/>
          <w:sz w:val="24"/>
          <w:highlight w:val="none"/>
        </w:rPr>
        <w:t xml:space="preserve">巡查</w:t>
      </w:r>
      <w:r>
        <w:rPr>
          <w:rFonts w:hint="eastAsia"/>
          <w:color w:val="auto"/>
          <w:sz w:val="24"/>
          <w:highlight w:val="none"/>
        </w:rPr>
        <w:t xml:space="preserve">打捞、清理</w:t>
      </w:r>
      <w:r>
        <w:rPr>
          <w:color w:val="auto"/>
          <w:sz w:val="24"/>
          <w:highlight w:val="none"/>
        </w:rPr>
        <w:t xml:space="preserve">，</w:t>
      </w:r>
      <w:r>
        <w:rPr>
          <w:rFonts w:hint="eastAsia"/>
          <w:color w:val="auto"/>
          <w:sz w:val="24"/>
          <w:highlight w:val="none"/>
        </w:rPr>
        <w:t xml:space="preserve">达标</w:t>
      </w:r>
      <w:r>
        <w:rPr>
          <w:color w:val="auto"/>
          <w:sz w:val="24"/>
          <w:highlight w:val="none"/>
        </w:rPr>
        <w:t xml:space="preserve">为</w:t>
      </w:r>
      <w:r>
        <w:rPr>
          <w:rFonts w:hint="eastAsia"/>
          <w:color w:val="auto"/>
          <w:sz w:val="24"/>
          <w:highlight w:val="none"/>
        </w:rPr>
        <w:t xml:space="preserve">：无</w:t>
      </w:r>
      <w:r>
        <w:rPr>
          <w:color w:val="auto"/>
          <w:sz w:val="24"/>
          <w:highlight w:val="none"/>
        </w:rPr>
        <w:t xml:space="preserve">漂浮垃圾（无塑料</w:t>
      </w:r>
      <w:r>
        <w:rPr>
          <w:rFonts w:hint="eastAsia"/>
          <w:color w:val="auto"/>
          <w:sz w:val="24"/>
          <w:highlight w:val="none"/>
        </w:rPr>
        <w:t xml:space="preserve">袋</w:t>
      </w:r>
      <w:r>
        <w:rPr>
          <w:color w:val="auto"/>
          <w:sz w:val="24"/>
          <w:highlight w:val="none"/>
        </w:rPr>
        <w:t xml:space="preserve">、泡沫、秸秆、生活垃圾、建筑垃圾、病死畜禽尸体等</w:t>
      </w:r>
      <w:r>
        <w:rPr>
          <w:rFonts w:hint="eastAsia"/>
          <w:color w:val="auto"/>
          <w:sz w:val="24"/>
          <w:highlight w:val="none"/>
        </w:rPr>
        <w:t xml:space="preserve">）</w:t>
      </w:r>
      <w:r>
        <w:rPr>
          <w:color w:val="auto"/>
          <w:sz w:val="24"/>
          <w:highlight w:val="none"/>
        </w:rPr>
        <w:t xml:space="preserve">。</w:t>
      </w:r>
      <w:r/>
    </w:p>
    <w:p>
      <w:pPr>
        <w:ind w:firstLine="420"/>
        <w:spacing w:line="360" w:lineRule="auto"/>
        <w:rPr>
          <w:color w:val="auto"/>
          <w:sz w:val="24"/>
          <w:highlight w:val="none"/>
        </w:rPr>
      </w:pPr>
      <w:r>
        <w:rPr>
          <w:rFonts w:hint="eastAsia"/>
          <w:b/>
          <w:bCs/>
          <w:color w:val="auto"/>
          <w:sz w:val="24"/>
          <w:highlight w:val="none"/>
        </w:rPr>
        <w:t xml:space="preserve">（八）</w:t>
      </w:r>
      <w:r>
        <w:rPr>
          <w:rFonts w:hint="eastAsia"/>
          <w:color w:val="auto"/>
          <w:sz w:val="24"/>
          <w:highlight w:val="none"/>
        </w:rPr>
        <w:t xml:space="preserve">政府</w:t>
      </w:r>
      <w:r>
        <w:rPr>
          <w:color w:val="auto"/>
          <w:sz w:val="24"/>
          <w:highlight w:val="none"/>
        </w:rPr>
        <w:t xml:space="preserve">院内及</w:t>
      </w:r>
      <w:r>
        <w:rPr>
          <w:rFonts w:hint="eastAsia"/>
          <w:color w:val="auto"/>
          <w:sz w:val="24"/>
          <w:highlight w:val="none"/>
        </w:rPr>
        <w:t xml:space="preserve">工业园</w:t>
      </w:r>
      <w:r>
        <w:rPr>
          <w:color w:val="auto"/>
          <w:sz w:val="24"/>
          <w:highlight w:val="none"/>
        </w:rPr>
        <w:t xml:space="preserve">区绿化需定期修剪、养护</w:t>
      </w:r>
      <w:r>
        <w:rPr>
          <w:rFonts w:hint="eastAsia"/>
          <w:color w:val="auto"/>
          <w:sz w:val="24"/>
          <w:highlight w:val="none"/>
        </w:rPr>
        <w:t xml:space="preserve">.保持修剪</w:t>
      </w:r>
      <w:r>
        <w:rPr>
          <w:color w:val="auto"/>
          <w:sz w:val="24"/>
          <w:highlight w:val="none"/>
        </w:rPr>
        <w:t xml:space="preserve">规整。</w:t>
      </w:r>
      <w:r/>
    </w:p>
    <w:p>
      <w:pPr>
        <w:ind w:firstLine="420"/>
        <w:spacing w:line="360" w:lineRule="auto"/>
        <w:rPr>
          <w:b/>
          <w:bCs/>
          <w:color w:val="auto"/>
          <w:sz w:val="24"/>
          <w:highlight w:val="none"/>
        </w:rPr>
      </w:pPr>
      <w:r>
        <w:rPr>
          <w:rFonts w:hint="eastAsia"/>
          <w:b/>
          <w:bCs/>
          <w:color w:val="auto"/>
          <w:sz w:val="24"/>
          <w:highlight w:val="none"/>
        </w:rPr>
        <w:t xml:space="preserve">（</w:t>
      </w:r>
      <w:r>
        <w:rPr>
          <w:b/>
          <w:bCs/>
          <w:color w:val="auto"/>
          <w:sz w:val="24"/>
          <w:highlight w:val="none"/>
        </w:rPr>
        <w:t xml:space="preserve">九）</w:t>
      </w:r>
      <w:r>
        <w:rPr>
          <w:rFonts w:hint="eastAsia"/>
          <w:b/>
          <w:bCs/>
          <w:color w:val="auto"/>
          <w:sz w:val="24"/>
          <w:highlight w:val="none"/>
        </w:rPr>
        <w:t xml:space="preserve">病媒生物防制作业标准（病媒生物防制月：4月--11 月）</w:t>
      </w:r>
      <w:r/>
    </w:p>
    <w:p>
      <w:pPr>
        <w:ind w:firstLine="420"/>
        <w:spacing w:line="360" w:lineRule="auto"/>
        <w:rPr>
          <w:color w:val="auto"/>
          <w:sz w:val="24"/>
          <w:highlight w:val="none"/>
        </w:rPr>
      </w:pPr>
      <w:r>
        <w:rPr>
          <w:rFonts w:hint="eastAsia"/>
          <w:color w:val="auto"/>
          <w:sz w:val="24"/>
          <w:highlight w:val="none"/>
        </w:rPr>
        <w:t xml:space="preserve">1、每周二到三次，每次早晚对垃圾桶、公厕进行消杀。</w:t>
      </w:r>
      <w:r/>
    </w:p>
    <w:p>
      <w:pPr>
        <w:ind w:firstLine="420"/>
        <w:spacing w:line="360" w:lineRule="auto"/>
        <w:rPr>
          <w:color w:val="auto"/>
          <w:sz w:val="24"/>
          <w:highlight w:val="none"/>
        </w:rPr>
      </w:pPr>
      <w:r>
        <w:rPr>
          <w:rFonts w:hint="eastAsia"/>
          <w:color w:val="auto"/>
          <w:sz w:val="24"/>
          <w:highlight w:val="none"/>
        </w:rPr>
        <w:t xml:space="preserve">2、每月做好病媒生物防制工作台帐，月底上交采购方。</w:t>
      </w:r>
      <w:r/>
    </w:p>
    <w:p>
      <w:pPr>
        <w:ind w:firstLine="420"/>
        <w:spacing w:line="360" w:lineRule="auto"/>
        <w:rPr>
          <w:color w:val="auto"/>
          <w:sz w:val="24"/>
          <w:highlight w:val="none"/>
        </w:rPr>
      </w:pPr>
      <w:r>
        <w:rPr>
          <w:rFonts w:hint="eastAsia"/>
          <w:b/>
          <w:bCs/>
          <w:color w:val="auto"/>
          <w:sz w:val="24"/>
          <w:highlight w:val="none"/>
        </w:rPr>
        <w:t xml:space="preserve">（</w:t>
      </w:r>
      <w:r>
        <w:rPr>
          <w:b/>
          <w:bCs/>
          <w:color w:val="auto"/>
          <w:sz w:val="24"/>
          <w:highlight w:val="none"/>
        </w:rPr>
        <w:t xml:space="preserve">十）</w:t>
      </w:r>
      <w:r>
        <w:rPr>
          <w:rFonts w:hint="eastAsia"/>
          <w:b/>
          <w:bCs/>
          <w:color w:val="auto"/>
          <w:sz w:val="24"/>
          <w:highlight w:val="none"/>
        </w:rPr>
        <w:t xml:space="preserve">清扫保洁车辆及其他要求</w:t>
      </w:r>
      <w:r/>
    </w:p>
    <w:p>
      <w:pPr>
        <w:ind w:firstLine="420"/>
        <w:spacing w:line="360" w:lineRule="auto"/>
        <w:rPr>
          <w:color w:val="auto"/>
          <w:sz w:val="24"/>
          <w:highlight w:val="none"/>
        </w:rPr>
      </w:pPr>
      <w:r>
        <w:rPr>
          <w:rFonts w:hint="eastAsia"/>
          <w:color w:val="auto"/>
          <w:sz w:val="24"/>
          <w:highlight w:val="none"/>
        </w:rPr>
        <w:t xml:space="preserve">1、清运过程中保洁车辆箱盖必须密闭，车厢锁扣随时扣紧确保无扬、撒、拖挂和污水滴漏，车身底部不得积压、堆放各种垃圾。</w:t>
      </w:r>
      <w:r/>
    </w:p>
    <w:p>
      <w:pPr>
        <w:ind w:firstLine="420"/>
        <w:spacing w:line="360" w:lineRule="auto"/>
        <w:rPr>
          <w:color w:val="auto"/>
          <w:sz w:val="24"/>
          <w:highlight w:val="none"/>
        </w:rPr>
      </w:pPr>
      <w:r>
        <w:rPr>
          <w:rFonts w:hint="eastAsia"/>
          <w:color w:val="auto"/>
          <w:sz w:val="24"/>
          <w:highlight w:val="none"/>
        </w:rPr>
        <w:t xml:space="preserve">2、收集车辆不得随意停放路口影响交通。</w:t>
      </w:r>
      <w:r/>
    </w:p>
    <w:p>
      <w:pPr>
        <w:ind w:firstLine="420"/>
        <w:spacing w:line="360" w:lineRule="auto"/>
        <w:rPr>
          <w:color w:val="auto"/>
          <w:sz w:val="24"/>
          <w:highlight w:val="none"/>
        </w:rPr>
      </w:pPr>
      <w:r>
        <w:rPr>
          <w:rFonts w:hint="eastAsia"/>
          <w:color w:val="auto"/>
          <w:sz w:val="24"/>
          <w:highlight w:val="none"/>
        </w:rPr>
        <w:t xml:space="preserve">3、垃圾倾倒到指定地方。</w:t>
      </w:r>
      <w:r/>
    </w:p>
    <w:p>
      <w:pPr>
        <w:ind w:firstLine="420"/>
        <w:spacing w:line="360" w:lineRule="auto"/>
        <w:rPr>
          <w:color w:val="auto"/>
          <w:sz w:val="24"/>
          <w:highlight w:val="none"/>
        </w:rPr>
      </w:pPr>
      <w:r>
        <w:rPr>
          <w:rFonts w:hint="eastAsia"/>
          <w:color w:val="auto"/>
          <w:sz w:val="24"/>
          <w:highlight w:val="none"/>
        </w:rPr>
        <w:t xml:space="preserve">4、垃圾桶、果壳箱内垃圾及时清理，不得出现满溢现象。</w:t>
      </w:r>
      <w:r/>
    </w:p>
    <w:p>
      <w:pPr>
        <w:ind w:firstLine="420"/>
        <w:spacing w:line="360" w:lineRule="auto"/>
        <w:rPr>
          <w:color w:val="auto"/>
          <w:sz w:val="24"/>
          <w:highlight w:val="none"/>
        </w:rPr>
      </w:pPr>
      <w:r>
        <w:rPr>
          <w:rFonts w:hint="eastAsia"/>
          <w:color w:val="auto"/>
          <w:sz w:val="24"/>
          <w:highlight w:val="none"/>
        </w:rPr>
        <w:t xml:space="preserve">5、保洁车整洁，工具摆放整齐。</w:t>
      </w:r>
      <w:r/>
    </w:p>
    <w:p>
      <w:pPr>
        <w:ind w:firstLine="420"/>
        <w:spacing w:line="360" w:lineRule="auto"/>
        <w:rPr>
          <w:color w:val="auto"/>
          <w:sz w:val="24"/>
          <w:highlight w:val="none"/>
        </w:rPr>
      </w:pPr>
      <w:r>
        <w:rPr>
          <w:rFonts w:hint="eastAsia"/>
          <w:color w:val="auto"/>
          <w:sz w:val="24"/>
          <w:highlight w:val="none"/>
        </w:rPr>
        <w:t xml:space="preserve">6、作业人员工作时应无翻捡、拾荒及焚烧垃圾等行为。</w:t>
      </w:r>
      <w:r/>
    </w:p>
    <w:p>
      <w:pPr>
        <w:ind w:firstLine="420"/>
        <w:spacing w:line="360" w:lineRule="auto"/>
        <w:rPr>
          <w:color w:val="auto"/>
          <w:sz w:val="24"/>
          <w:highlight w:val="none"/>
        </w:rPr>
      </w:pPr>
      <w:r>
        <w:rPr>
          <w:rFonts w:hint="eastAsia"/>
          <w:color w:val="auto"/>
          <w:sz w:val="24"/>
          <w:highlight w:val="none"/>
        </w:rPr>
        <w:t xml:space="preserve">7、严格遵守交通法规，安全行车，作业时不得影响车辆通行与市民出行。</w:t>
      </w:r>
      <w:r/>
    </w:p>
    <w:p>
      <w:pPr>
        <w:ind w:firstLine="420"/>
        <w:spacing w:line="360" w:lineRule="auto"/>
        <w:rPr>
          <w:color w:val="auto"/>
          <w:sz w:val="24"/>
          <w:highlight w:val="none"/>
        </w:rPr>
      </w:pPr>
      <w:r>
        <w:rPr>
          <w:rFonts w:hint="eastAsia"/>
          <w:color w:val="auto"/>
          <w:sz w:val="24"/>
          <w:highlight w:val="none"/>
        </w:rPr>
        <w:t xml:space="preserve">8、政府网站、市长信箱、新闻媒体及来信、来访等投诉按照规定时限及时妥善处理，迅速整改到位。</w:t>
      </w:r>
      <w:bookmarkEnd w:id="11"/>
      <w:r/>
      <w:bookmarkEnd w:id="12"/>
      <w:r/>
      <w:r/>
    </w:p>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★三、人员配置及车辆配置</w:t>
      </w:r>
      <w:r/>
    </w:p>
    <w:p>
      <w:pPr>
        <w:ind w:firstLine="420"/>
        <w:spacing w:line="500" w:lineRule="exact"/>
        <w:rPr>
          <w:color w:val="auto"/>
          <w:sz w:val="24"/>
          <w:highlight w:val="none"/>
        </w:rPr>
      </w:pPr>
      <w:r>
        <w:rPr>
          <w:rFonts w:hint="eastAsia"/>
          <w:color w:val="auto"/>
          <w:sz w:val="24"/>
          <w:highlight w:val="none"/>
        </w:rPr>
        <w:t xml:space="preserve">人员配置：</w:t>
      </w:r>
      <w:r>
        <w:rPr>
          <w:color w:val="auto"/>
          <w:sz w:val="24"/>
          <w:highlight w:val="none"/>
        </w:rPr>
        <w:t xml:space="preserve">项目经理1人、内勤1人、管理人员</w:t>
      </w:r>
      <w:r>
        <w:rPr>
          <w:rFonts w:hint="eastAsia"/>
          <w:color w:val="auto"/>
          <w:sz w:val="24"/>
          <w:highlight w:val="none"/>
        </w:rPr>
        <w:t xml:space="preserve">3</w:t>
      </w:r>
      <w:r>
        <w:rPr>
          <w:color w:val="auto"/>
          <w:sz w:val="24"/>
          <w:highlight w:val="none"/>
        </w:rPr>
        <w:t xml:space="preserve">人、中转站管理员</w:t>
      </w:r>
      <w:r>
        <w:rPr>
          <w:rFonts w:hint="eastAsia"/>
          <w:color w:val="auto"/>
          <w:sz w:val="24"/>
          <w:highlight w:val="none"/>
        </w:rPr>
        <w:t xml:space="preserve">3</w:t>
      </w:r>
      <w:r>
        <w:rPr>
          <w:color w:val="auto"/>
          <w:sz w:val="24"/>
          <w:highlight w:val="none"/>
        </w:rPr>
        <w:t xml:space="preserve">人、司机</w:t>
      </w:r>
      <w:r>
        <w:rPr>
          <w:rFonts w:hint="eastAsia"/>
          <w:color w:val="auto"/>
          <w:sz w:val="24"/>
          <w:highlight w:val="none"/>
        </w:rPr>
        <w:t xml:space="preserve">5</w:t>
      </w:r>
      <w:r>
        <w:rPr>
          <w:color w:val="auto"/>
          <w:sz w:val="24"/>
          <w:highlight w:val="none"/>
        </w:rPr>
        <w:t xml:space="preserve">人、装工</w:t>
      </w:r>
      <w:r>
        <w:rPr>
          <w:rFonts w:hint="eastAsia"/>
          <w:color w:val="auto"/>
          <w:sz w:val="24"/>
          <w:highlight w:val="none"/>
        </w:rPr>
        <w:t xml:space="preserve">3</w:t>
      </w:r>
      <w:r>
        <w:rPr>
          <w:color w:val="auto"/>
          <w:sz w:val="24"/>
          <w:highlight w:val="none"/>
        </w:rPr>
        <w:t xml:space="preserve">人、镇区保洁员2</w:t>
      </w:r>
      <w:r>
        <w:rPr>
          <w:rFonts w:hint="eastAsia"/>
          <w:color w:val="auto"/>
          <w:sz w:val="24"/>
          <w:highlight w:val="none"/>
        </w:rPr>
        <w:t xml:space="preserve">5</w:t>
      </w:r>
      <w:r>
        <w:rPr>
          <w:color w:val="auto"/>
          <w:sz w:val="24"/>
          <w:highlight w:val="none"/>
        </w:rPr>
        <w:t xml:space="preserve">人、村级保洁员</w:t>
      </w:r>
      <w:r>
        <w:rPr>
          <w:rFonts w:hint="eastAsia"/>
          <w:color w:val="auto"/>
          <w:sz w:val="24"/>
          <w:highlight w:val="none"/>
        </w:rPr>
        <w:t xml:space="preserve">53</w:t>
      </w:r>
      <w:r>
        <w:rPr>
          <w:color w:val="auto"/>
          <w:sz w:val="24"/>
          <w:highlight w:val="none"/>
        </w:rPr>
        <w:t xml:space="preserve">人。共计人数</w:t>
      </w:r>
      <w:r>
        <w:rPr>
          <w:rFonts w:hint="eastAsia"/>
          <w:color w:val="auto"/>
          <w:sz w:val="24"/>
          <w:highlight w:val="none"/>
        </w:rPr>
        <w:t xml:space="preserve">94</w:t>
      </w:r>
      <w:r>
        <w:rPr>
          <w:color w:val="auto"/>
          <w:sz w:val="24"/>
          <w:highlight w:val="none"/>
        </w:rPr>
        <w:t xml:space="preserve">人</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注：1、各岗位设置服务人数为最低要求，供应商必须提供书面承诺函，否则按无效响应处理。供应商服务过程中人员增加、减少及变动需征求采购人同意后进行调整。</w:t>
      </w:r>
      <w:r/>
    </w:p>
    <w:p>
      <w:pPr>
        <w:ind w:firstLine="480"/>
        <w:spacing w:line="500" w:lineRule="exact"/>
        <w:rPr>
          <w:color w:val="auto"/>
          <w:sz w:val="24"/>
          <w:highlight w:val="none"/>
        </w:rPr>
      </w:pPr>
      <w:r>
        <w:rPr>
          <w:rFonts w:hint="eastAsia"/>
          <w:color w:val="auto"/>
          <w:sz w:val="24"/>
          <w:highlight w:val="none"/>
        </w:rPr>
        <w:t xml:space="preserve">在服务期内，若有人员离职，需及时补充到位，不得出现人员缺岗，否则视同违约。</w:t>
      </w:r>
      <w:r/>
    </w:p>
    <w:p>
      <w:pPr>
        <w:ind w:firstLine="420"/>
        <w:spacing w:line="500" w:lineRule="exact"/>
        <w:rPr>
          <w:color w:val="auto"/>
          <w:sz w:val="24"/>
          <w:highlight w:val="none"/>
        </w:rPr>
      </w:pPr>
      <w:r>
        <w:rPr>
          <w:color w:val="auto"/>
          <w:sz w:val="24"/>
          <w:highlight w:val="none"/>
        </w:rPr>
        <w:t xml:space="preserve">车辆配置：压缩车1辆、扫路车1辆</w:t>
      </w:r>
      <w:r>
        <w:rPr>
          <w:rFonts w:hint="eastAsia"/>
          <w:color w:val="auto"/>
          <w:sz w:val="24"/>
          <w:highlight w:val="none"/>
        </w:rPr>
        <w:t xml:space="preserve">、</w:t>
      </w:r>
      <w:r>
        <w:rPr>
          <w:color w:val="auto"/>
          <w:sz w:val="24"/>
          <w:highlight w:val="none"/>
        </w:rPr>
        <w:t xml:space="preserve">洒水车</w:t>
      </w:r>
      <w:r>
        <w:rPr>
          <w:rFonts w:hint="eastAsia"/>
          <w:color w:val="auto"/>
          <w:sz w:val="24"/>
          <w:highlight w:val="none"/>
        </w:rPr>
        <w:t xml:space="preserve">1辆、</w:t>
      </w:r>
      <w:r>
        <w:rPr>
          <w:color w:val="auto"/>
          <w:sz w:val="24"/>
          <w:highlight w:val="none"/>
        </w:rPr>
        <w:t xml:space="preserve">转运车</w:t>
      </w:r>
      <w:r>
        <w:rPr>
          <w:rFonts w:hint="eastAsia"/>
          <w:color w:val="auto"/>
          <w:sz w:val="24"/>
          <w:highlight w:val="none"/>
        </w:rPr>
        <w:t xml:space="preserve">1辆</w:t>
      </w:r>
      <w:r>
        <w:rPr>
          <w:color w:val="auto"/>
          <w:sz w:val="24"/>
          <w:highlight w:val="none"/>
        </w:rPr>
        <w:t xml:space="preserve">、侧翻车</w:t>
      </w:r>
      <w:r>
        <w:rPr>
          <w:rFonts w:hint="eastAsia"/>
          <w:color w:val="auto"/>
          <w:sz w:val="24"/>
          <w:highlight w:val="none"/>
          <w:lang w:val="en-US" w:eastAsia="zh-CN"/>
        </w:rPr>
        <w:t xml:space="preserve">1</w:t>
      </w:r>
      <w:r>
        <w:rPr>
          <w:color w:val="auto"/>
          <w:sz w:val="24"/>
          <w:highlight w:val="none"/>
        </w:rPr>
        <w:t xml:space="preserve">辆</w:t>
      </w:r>
      <w:r>
        <w:rPr>
          <w:rFonts w:hint="eastAsia"/>
          <w:color w:val="auto"/>
          <w:sz w:val="24"/>
          <w:highlight w:val="none"/>
        </w:rPr>
        <w:t xml:space="preserve">。</w:t>
      </w:r>
      <w:r/>
    </w:p>
    <w:p>
      <w:pPr>
        <w:ind w:firstLine="420"/>
        <w:spacing w:line="500" w:lineRule="exact"/>
        <w:rPr>
          <w:color w:val="auto"/>
          <w:sz w:val="24"/>
          <w:highlight w:val="none"/>
        </w:rPr>
      </w:pPr>
      <w:r>
        <w:rPr>
          <w:color w:val="auto"/>
          <w:sz w:val="24"/>
          <w:highlight w:val="none"/>
        </w:rPr>
        <w:t xml:space="preserve">注：如投标人无法提供上述车辆及设备，则需提供中标后能完全响应车辆及设备要求的承诺函原件加盖供应商公章，如供应商未按要求提供则视为未实质性响应采购文件。</w:t>
      </w:r>
      <w:r/>
    </w:p>
    <w:p>
      <w:pPr>
        <w:ind w:firstLine="480"/>
        <w:jc w:val="left"/>
        <w:spacing w:line="500" w:lineRule="exact"/>
        <w:widowControl/>
        <w:rPr>
          <w:b/>
          <w:bCs/>
          <w:color w:val="auto"/>
          <w:sz w:val="24"/>
          <w:highlight w:val="none"/>
        </w:rPr>
      </w:pPr>
      <w:r>
        <w:rPr>
          <w:rFonts w:hint="eastAsia" w:ascii="宋体" w:hAnsi="宋体"/>
          <w:b/>
          <w:bCs/>
          <w:color w:val="auto"/>
          <w:sz w:val="24"/>
          <w:highlight w:val="none"/>
        </w:rPr>
        <w:t xml:space="preserve">★四、服务期限：</w:t>
      </w:r>
      <w:r>
        <w:rPr>
          <w:rFonts w:hint="eastAsia" w:ascii="宋体" w:hAnsi="宋体" w:cs="宋体"/>
          <w:bCs/>
          <w:color w:val="auto"/>
          <w:sz w:val="24"/>
          <w:highlight w:val="none"/>
        </w:rPr>
        <w:t xml:space="preserve">本次</w:t>
      </w:r>
      <w:r>
        <w:rPr>
          <w:rFonts w:ascii="宋体" w:hAnsi="宋体" w:cs="宋体"/>
          <w:bCs/>
          <w:color w:val="auto"/>
          <w:sz w:val="24"/>
          <w:highlight w:val="none"/>
        </w:rPr>
        <w:t xml:space="preserve">招标服务期限为</w:t>
      </w:r>
      <w:r>
        <w:rPr>
          <w:rFonts w:hint="eastAsia" w:ascii="宋体" w:hAnsi="宋体" w:cs="宋体"/>
          <w:bCs/>
          <w:color w:val="auto"/>
          <w:sz w:val="24"/>
          <w:highlight w:val="none"/>
        </w:rPr>
        <w:t xml:space="preserve">两年（合同约定时间起算），服务合同一年一签，自合同签订之日起算，合同期满，考核合格，在预算资金落实采购人同意的情况下，签下一年度合同。</w:t>
      </w:r>
      <w:r/>
    </w:p>
    <w:p>
      <w:pPr>
        <w:ind w:firstLine="420"/>
        <w:spacing w:line="500" w:lineRule="exact"/>
        <w:rPr>
          <w:color w:val="auto"/>
          <w:sz w:val="24"/>
          <w:highlight w:val="none"/>
        </w:rPr>
      </w:pPr>
      <w:r>
        <w:rPr>
          <w:rFonts w:hint="eastAsia"/>
          <w:color w:val="auto"/>
          <w:sz w:val="24"/>
          <w:highlight w:val="none"/>
        </w:rPr>
        <w:t xml:space="preserve">交付进度要求：</w:t>
      </w:r>
      <w:r>
        <w:rPr>
          <w:rFonts w:hint="eastAsia"/>
          <w:color w:val="auto"/>
          <w:sz w:val="24"/>
          <w:highlight w:val="none"/>
          <w:u w:val="single"/>
        </w:rPr>
        <w:t xml:space="preserve">成交供应商需负责在合同签订后次日与上一期公司商讨进退场方案，全面了解甲方管理服务需求内容，确保在交付期当天能够进场，不影响甲方的正常生产工作。</w:t>
      </w:r>
      <w:r/>
    </w:p>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★五、付款方式</w:t>
      </w:r>
      <w:r/>
    </w:p>
    <w:p>
      <w:pPr>
        <w:ind w:firstLine="482"/>
        <w:jc w:val="left"/>
        <w:spacing w:line="500" w:lineRule="exact"/>
        <w:rPr>
          <w:rFonts w:ascii="宋体" w:hAnsi="宋体"/>
          <w:b/>
          <w:bCs/>
          <w:color w:val="auto"/>
          <w:sz w:val="24"/>
          <w:highlight w:val="none"/>
          <w:u w:val="single"/>
        </w:rPr>
      </w:pPr>
      <w:r>
        <w:rPr>
          <w:rFonts w:hint="eastAsia" w:ascii="宋体" w:hAnsi="宋体"/>
          <w:b/>
          <w:bCs/>
          <w:color w:val="auto"/>
          <w:sz w:val="24"/>
          <w:highlight w:val="none"/>
          <w:u w:val="single"/>
        </w:rPr>
        <w:t xml:space="preserve">采购人根据每月的考核结果按月平均支付。</w:t>
      </w:r>
      <w:r/>
    </w:p>
    <w:p>
      <w:pPr>
        <w:ind w:firstLine="482"/>
        <w:jc w:val="left"/>
        <w:spacing w:line="500" w:lineRule="exact"/>
        <w:rPr>
          <w:rFonts w:ascii="宋体" w:hAnsi="宋体"/>
          <w:b/>
          <w:bCs/>
          <w:color w:val="auto"/>
          <w:sz w:val="24"/>
          <w:highlight w:val="none"/>
        </w:rPr>
      </w:pPr>
      <w:r>
        <w:rPr>
          <w:rFonts w:hint="eastAsia" w:ascii="宋体" w:hAnsi="宋体"/>
          <w:b/>
          <w:bCs/>
          <w:color w:val="auto"/>
          <w:sz w:val="24"/>
          <w:highlight w:val="none"/>
          <w:u w:val="single"/>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1、镇</w:t>
      </w:r>
      <w:r>
        <w:rPr>
          <w:rFonts w:ascii="宋体" w:hAnsi="宋体"/>
          <w:color w:val="auto"/>
          <w:sz w:val="24"/>
          <w:highlight w:val="none"/>
        </w:rPr>
        <w:t xml:space="preserve">级、</w:t>
      </w:r>
      <w:r>
        <w:rPr>
          <w:rFonts w:hint="eastAsia" w:ascii="宋体" w:hAnsi="宋体"/>
          <w:color w:val="auto"/>
          <w:sz w:val="24"/>
          <w:highlight w:val="none"/>
        </w:rPr>
        <w:t xml:space="preserve">村级每月共同进行一次考核，镇</w:t>
      </w:r>
      <w:r>
        <w:rPr>
          <w:rFonts w:ascii="宋体" w:hAnsi="宋体"/>
          <w:color w:val="auto"/>
          <w:sz w:val="24"/>
          <w:highlight w:val="none"/>
        </w:rPr>
        <w:t xml:space="preserve">级考核</w:t>
      </w:r>
      <w:r>
        <w:rPr>
          <w:rFonts w:hint="eastAsia" w:ascii="宋体" w:hAnsi="宋体"/>
          <w:color w:val="auto"/>
          <w:sz w:val="24"/>
          <w:highlight w:val="none"/>
        </w:rPr>
        <w:t xml:space="preserve">分值占</w:t>
      </w:r>
      <w:r>
        <w:rPr>
          <w:rFonts w:ascii="宋体" w:hAnsi="宋体"/>
          <w:color w:val="auto"/>
          <w:sz w:val="24"/>
          <w:highlight w:val="none"/>
        </w:rPr>
        <w:t xml:space="preserve">满分</w:t>
      </w:r>
      <w:r>
        <w:rPr>
          <w:rFonts w:hint="eastAsia" w:ascii="宋体" w:hAnsi="宋体"/>
          <w:color w:val="auto"/>
          <w:sz w:val="24"/>
          <w:highlight w:val="none"/>
        </w:rPr>
        <w:t xml:space="preserve">的80</w:t>
      </w:r>
      <w:r>
        <w:rPr>
          <w:rFonts w:ascii="宋体" w:hAnsi="宋体"/>
          <w:color w:val="auto"/>
          <w:sz w:val="24"/>
          <w:highlight w:val="none"/>
        </w:rPr>
        <w:t xml:space="preserve">%；村级考核分值</w:t>
      </w:r>
      <w:r>
        <w:rPr>
          <w:rFonts w:hint="eastAsia" w:ascii="宋体" w:hAnsi="宋体"/>
          <w:color w:val="auto"/>
          <w:sz w:val="24"/>
          <w:highlight w:val="none"/>
        </w:rPr>
        <w:t xml:space="preserve">占</w:t>
      </w:r>
      <w:r>
        <w:rPr>
          <w:rFonts w:ascii="宋体" w:hAnsi="宋体"/>
          <w:color w:val="auto"/>
          <w:sz w:val="24"/>
          <w:highlight w:val="none"/>
        </w:rPr>
        <w:t xml:space="preserve">满分的</w:t>
      </w:r>
      <w:r>
        <w:rPr>
          <w:rFonts w:hint="eastAsia" w:ascii="宋体" w:hAnsi="宋体"/>
          <w:color w:val="auto"/>
          <w:sz w:val="24"/>
          <w:highlight w:val="none"/>
        </w:rPr>
        <w:t xml:space="preserve">20</w:t>
      </w:r>
      <w:r>
        <w:rPr>
          <w:rFonts w:ascii="宋体" w:hAnsi="宋体"/>
          <w:color w:val="auto"/>
          <w:sz w:val="24"/>
          <w:highlight w:val="none"/>
        </w:rPr>
        <w:t xml:space="preserve">%。</w:t>
      </w:r>
      <w:r>
        <w:rPr>
          <w:rFonts w:hint="eastAsia" w:ascii="宋体" w:hAnsi="宋体"/>
          <w:color w:val="auto"/>
          <w:sz w:val="24"/>
          <w:highlight w:val="none"/>
        </w:rPr>
        <w:t xml:space="preserve">综合考核得分大于等于8</w:t>
      </w:r>
      <w:r>
        <w:rPr>
          <w:rFonts w:ascii="宋体" w:hAnsi="宋体"/>
          <w:color w:val="auto"/>
          <w:sz w:val="24"/>
          <w:highlight w:val="none"/>
        </w:rPr>
        <w:t xml:space="preserve">5</w:t>
      </w:r>
      <w:r>
        <w:rPr>
          <w:rFonts w:hint="eastAsia" w:ascii="宋体" w:hAnsi="宋体"/>
          <w:color w:val="auto"/>
          <w:sz w:val="24"/>
          <w:highlight w:val="none"/>
        </w:rPr>
        <w:t xml:space="preserve">分，每月服务费用全额支付，低于8</w:t>
      </w:r>
      <w:r>
        <w:rPr>
          <w:rFonts w:ascii="宋体" w:hAnsi="宋体"/>
          <w:color w:val="auto"/>
          <w:sz w:val="24"/>
          <w:highlight w:val="none"/>
        </w:rPr>
        <w:t xml:space="preserve">5</w:t>
      </w:r>
      <w:r>
        <w:rPr>
          <w:rFonts w:hint="eastAsia" w:ascii="宋体" w:hAnsi="宋体"/>
          <w:color w:val="auto"/>
          <w:sz w:val="24"/>
          <w:highlight w:val="none"/>
        </w:rPr>
        <w:t xml:space="preserve">分的每少1分，由采购人综合考虑扣5000元。</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2、如发生合同外服务事项，由双方协商相应费用，并由成交供应商开具发票，采购人统一支付，成交供应商需按时将费用发放给相应人员。</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3、合同到期时，成交供应商必须支持采购人工作，协助做好新旧两家服务单位的平稳过渡和交接工作。连续两个月成交供应商考核不合格（考核评分低于70分），采购人有权取消合同。</w:t>
      </w:r>
      <w:r>
        <w:rPr>
          <w:rFonts w:ascii="宋体" w:hAnsi="宋体"/>
          <w:color w:val="auto"/>
          <w:sz w:val="24"/>
          <w:highlight w:val="none"/>
        </w:rPr>
        <w:t xml:space="preserve">乙方经甲方考核评定为考核不合格的，自甲方书面告知考核结果之日起，往前推算三十日期间的劳务报酬，甲方不予支付。</w:t>
      </w:r>
      <w:r>
        <w:rPr>
          <w:rFonts w:hint="eastAsia" w:ascii="宋体" w:hAnsi="宋体"/>
          <w:color w:val="auto"/>
          <w:sz w:val="24"/>
          <w:highlight w:val="none"/>
        </w:rPr>
        <w:t xml:space="preserve">日常工作中因成交供应商工作失职的原因，发生重、特大安全责任事故，除赔偿损失外，采购人也有权取消合同。</w:t>
      </w:r>
      <w:r/>
    </w:p>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★六、报价要求</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1、报价内容应包括但不限于人员工资、加班费、停车费、社会保障缴费、福利、工具、通讯设施、办公设备、保险、物资消耗（甲供除外）、服装、管理费、利润、税费、政策性文件规定及合同包含的所有风险、责任等。供应商要充分考虑所有工作人员的值休、轮休、法定假日休息以及岗位顶班、日常机动人员的配备，以上所有费用均计入总价。</w:t>
      </w:r>
      <w:r/>
    </w:p>
    <w:p>
      <w:pPr>
        <w:ind w:firstLine="482"/>
        <w:jc w:val="left"/>
        <w:spacing w:line="500" w:lineRule="exact"/>
        <w:rPr>
          <w:rFonts w:ascii="宋体" w:hAnsi="宋体"/>
          <w:color w:val="auto"/>
          <w:sz w:val="24"/>
          <w:highlight w:val="none"/>
        </w:rPr>
      </w:pPr>
      <w:r>
        <w:rPr>
          <w:rFonts w:hint="eastAsia" w:ascii="宋体" w:hAnsi="宋体"/>
          <w:color w:val="auto"/>
          <w:sz w:val="24"/>
          <w:highlight w:val="none"/>
        </w:rPr>
        <w:t xml:space="preserve">2、供应商应对所响应项目的全部内容进行报价，完成采购文件规定的服务工作所涉及到的一切相关费用。</w:t>
      </w:r>
      <w:r/>
    </w:p>
    <w:p>
      <w:pPr>
        <w:spacing w:line="500" w:lineRule="exact"/>
        <w:rPr>
          <w:rFonts w:ascii="宋体" w:hAnsi="宋体"/>
          <w:b/>
          <w:bCs/>
          <w:color w:val="auto"/>
          <w:sz w:val="24"/>
          <w:highlight w:val="none"/>
        </w:rPr>
      </w:pPr>
      <w:r>
        <w:rPr>
          <w:rFonts w:hint="eastAsia" w:ascii="宋体" w:hAnsi="宋体"/>
          <w:b/>
          <w:bCs/>
          <w:color w:val="auto"/>
          <w:sz w:val="24"/>
          <w:highlight w:val="none"/>
        </w:rPr>
        <w:t xml:space="preserve">七、履约保证金：本项目不收取履约保证金。</w:t>
      </w:r>
      <w:r/>
    </w:p>
    <w:p>
      <w:pPr>
        <w:rPr>
          <w:rFonts w:ascii="宋体" w:hAnsi="宋体" w:cs="宋体"/>
          <w:b/>
          <w:bCs/>
          <w:color w:val="auto"/>
          <w:sz w:val="24"/>
          <w:highlight w:val="none"/>
        </w:rPr>
      </w:pPr>
      <w:r>
        <w:rPr>
          <w:rFonts w:ascii="宋体" w:hAnsi="宋体" w:cs="宋体"/>
          <w:b/>
          <w:bCs/>
          <w:color w:val="auto"/>
          <w:sz w:val="24"/>
          <w:highlight w:val="none"/>
        </w:rPr>
        <w:br w:type="page" w:clear="all"/>
      </w:r>
      <w:bookmarkEnd w:id="8"/>
      <w:r/>
      <w:bookmarkEnd w:id="9"/>
      <w:r/>
      <w:bookmarkEnd w:id="10"/>
      <w:r/>
      <w:r/>
    </w:p>
    <w:p>
      <w:pPr>
        <w:pStyle w:val="1041"/>
        <w:numPr>
          <w:ilvl w:val="0"/>
          <w:numId w:val="0"/>
        </w:numPr>
        <w:ind w:firstLine="480"/>
        <w:rPr>
          <w:color w:val="auto"/>
          <w:highlight w:val="none"/>
        </w:rPr>
      </w:pPr>
      <w:r/>
      <w:bookmarkStart w:id="13" w:name="_Toc20268"/>
      <w:r>
        <w:rPr>
          <w:rFonts w:hint="eastAsia"/>
          <w:color w:val="auto"/>
          <w:highlight w:val="none"/>
        </w:rPr>
        <w:t xml:space="preserve">第五章  评标办法</w:t>
      </w:r>
      <w:bookmarkEnd w:id="13"/>
      <w:r/>
      <w:r/>
    </w:p>
    <w:p>
      <w:pPr>
        <w:pStyle w:val="1002"/>
        <w:ind w:firstLine="482"/>
        <w:keepNext/>
        <w:spacing w:before="0" w:after="0"/>
        <w:widowControl/>
        <w:rPr>
          <w:rFonts w:ascii="宋体" w:hAnsi="宋体" w:cs="宋体"/>
          <w:b/>
          <w:color w:val="auto"/>
          <w:highlight w:val="none"/>
        </w:rPr>
      </w:pPr>
      <w:r>
        <w:rPr>
          <w:rFonts w:hint="eastAsia" w:ascii="宋体" w:hAnsi="宋体" w:cs="宋体"/>
          <w:b/>
          <w:color w:val="auto"/>
          <w:highlight w:val="none"/>
        </w:rPr>
        <w:t xml:space="preserve">一、磋商小组：</w:t>
      </w:r>
      <w:r/>
    </w:p>
    <w:p>
      <w:pPr>
        <w:pStyle w:val="1002"/>
        <w:keepNext/>
        <w:spacing w:before="0" w:after="0"/>
        <w:widowControl/>
        <w:rPr>
          <w:rFonts w:ascii="宋体" w:hAnsi="宋体" w:cs="宋体"/>
          <w:bCs/>
          <w:color w:val="auto"/>
          <w:highlight w:val="none"/>
        </w:rPr>
      </w:pPr>
      <w:r>
        <w:rPr>
          <w:rFonts w:hint="eastAsia" w:ascii="宋体" w:hAnsi="宋体" w:cs="宋体"/>
          <w:bCs/>
          <w:color w:val="auto"/>
          <w:highlight w:val="none"/>
        </w:rPr>
        <w:t xml:space="preserve">本采购项目磋商小组的评委由采购人代表和评审专家组成。</w:t>
      </w:r>
      <w:r/>
    </w:p>
    <w:p>
      <w:pPr>
        <w:pStyle w:val="1002"/>
        <w:ind w:firstLine="482"/>
        <w:keepNext/>
        <w:spacing w:before="0" w:after="0"/>
        <w:widowControl/>
        <w:rPr>
          <w:rFonts w:ascii="宋体" w:hAnsi="宋体" w:cs="宋体"/>
          <w:b/>
          <w:color w:val="auto"/>
          <w:highlight w:val="none"/>
        </w:rPr>
      </w:pPr>
      <w:r>
        <w:rPr>
          <w:rFonts w:hint="eastAsia" w:ascii="宋体" w:hAnsi="宋体" w:cs="宋体"/>
          <w:b/>
          <w:color w:val="auto"/>
          <w:highlight w:val="none"/>
        </w:rPr>
        <w:t xml:space="preserve">二、评审方法：</w:t>
      </w:r>
      <w:r/>
    </w:p>
    <w:p>
      <w:pPr>
        <w:pStyle w:val="1002"/>
        <w:keepNext/>
        <w:spacing w:before="0" w:after="0"/>
        <w:widowControl/>
        <w:rPr>
          <w:rFonts w:ascii="宋体" w:hAnsi="宋体" w:cs="宋体"/>
          <w:color w:val="auto"/>
          <w:highlight w:val="none"/>
        </w:rPr>
      </w:pPr>
      <w:r>
        <w:rPr>
          <w:rFonts w:hint="eastAsia" w:ascii="宋体" w:hAnsi="宋体" w:cs="宋体"/>
          <w:color w:val="auto"/>
          <w:highlight w:val="none"/>
        </w:rPr>
        <w:t xml:space="preserve">本项目评标方法采用综合评分法。综合评分法是指响应文件满足磋商文件全部实质性要求且按评审因素的量化指标评审得分最高的供应商为成交候选供应商的评审方法。</w:t>
      </w:r>
      <w:r/>
    </w:p>
    <w:p>
      <w:pPr>
        <w:pStyle w:val="1002"/>
        <w:ind w:firstLine="482"/>
        <w:keepNext/>
        <w:spacing w:before="0" w:after="0"/>
        <w:widowControl/>
        <w:rPr>
          <w:rFonts w:ascii="宋体" w:hAnsi="宋体" w:cs="宋体"/>
          <w:b/>
          <w:color w:val="auto"/>
          <w:highlight w:val="none"/>
        </w:rPr>
      </w:pPr>
      <w:r>
        <w:rPr>
          <w:rFonts w:hint="eastAsia" w:ascii="宋体" w:hAnsi="宋体" w:cs="宋体"/>
          <w:b/>
          <w:color w:val="auto"/>
          <w:highlight w:val="none"/>
        </w:rPr>
        <w:t xml:space="preserve">三、评审原则：</w:t>
      </w:r>
      <w:r/>
    </w:p>
    <w:p>
      <w:pPr>
        <w:pStyle w:val="1002"/>
        <w:keepNext/>
        <w:spacing w:before="0" w:after="0"/>
        <w:widowControl/>
        <w:rPr>
          <w:rFonts w:ascii="宋体" w:hAnsi="宋体" w:cs="宋体"/>
          <w:bCs/>
          <w:color w:val="auto"/>
          <w:highlight w:val="none"/>
        </w:rPr>
      </w:pPr>
      <w:r>
        <w:rPr>
          <w:rFonts w:hint="eastAsia" w:ascii="宋体" w:hAnsi="宋体" w:cs="宋体"/>
          <w:color w:val="auto"/>
          <w:highlight w:val="none"/>
        </w:rPr>
        <w:t xml:space="preserve">磋商小组</w:t>
      </w:r>
      <w:r>
        <w:rPr>
          <w:rFonts w:hint="eastAsia" w:ascii="宋体" w:hAnsi="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cs="宋体"/>
          <w:color w:val="auto"/>
          <w:highlight w:val="none"/>
        </w:rPr>
        <w:t xml:space="preserve">磋商小组</w:t>
      </w:r>
      <w:r>
        <w:rPr>
          <w:rFonts w:hint="eastAsia" w:ascii="宋体" w:hAnsi="宋体" w:cs="宋体"/>
          <w:bCs/>
          <w:color w:val="auto"/>
          <w:highlight w:val="none"/>
        </w:rPr>
        <w:t xml:space="preserve">及有关工作人员不得私下与供应商接触。</w:t>
      </w:r>
      <w:r/>
    </w:p>
    <w:p>
      <w:pPr>
        <w:pStyle w:val="1002"/>
        <w:ind w:firstLine="482"/>
        <w:keepNext/>
        <w:spacing w:before="0" w:after="0"/>
        <w:widowControl/>
        <w:rPr>
          <w:rFonts w:ascii="宋体" w:hAnsi="宋体" w:cs="宋体"/>
          <w:b/>
          <w:color w:val="auto"/>
          <w:highlight w:val="none"/>
        </w:rPr>
      </w:pPr>
      <w:r>
        <w:rPr>
          <w:rFonts w:hint="eastAsia" w:ascii="宋体" w:hAnsi="宋体" w:cs="宋体"/>
          <w:b/>
          <w:color w:val="auto"/>
          <w:highlight w:val="none"/>
        </w:rPr>
        <w:t xml:space="preserve">四、评审标准： </w:t>
      </w:r>
      <w:r/>
    </w:p>
    <w:p>
      <w:pPr>
        <w:pStyle w:val="1002"/>
        <w:keepNext/>
        <w:spacing w:before="0" w:after="0"/>
        <w:widowControl/>
        <w:rPr>
          <w:rFonts w:ascii="宋体" w:hAnsi="宋体" w:cs="宋体"/>
          <w:bCs/>
          <w:color w:val="auto"/>
          <w:highlight w:val="none"/>
        </w:rPr>
      </w:pPr>
      <w:r>
        <w:rPr>
          <w:rFonts w:hint="eastAsia" w:ascii="宋体" w:hAnsi="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48"/>
        <w:ind w:firstLine="480"/>
        <w:keepNext/>
        <w:spacing w:line="360" w:lineRule="auto"/>
        <w:tabs>
          <w:tab w:val="left" w:pos="72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044"/>
        <w:jc w:val="center"/>
        <w:tabs>
          <w:tab w:val="left" w:pos="720" w:leader="none"/>
        </w:tabs>
        <w:rPr>
          <w:b/>
          <w:color w:val="auto"/>
          <w:sz w:val="28"/>
          <w:szCs w:val="28"/>
          <w:highlight w:val="none"/>
        </w:rPr>
      </w:pPr>
      <w:r>
        <w:rPr>
          <w:rFonts w:hint="eastAsia"/>
          <w:b/>
          <w:color w:val="auto"/>
          <w:sz w:val="28"/>
          <w:szCs w:val="28"/>
          <w:highlight w:val="none"/>
        </w:rPr>
        <w:t xml:space="preserve">综合评分法</w:t>
      </w:r>
      <w:r/>
    </w:p>
    <w:tbl>
      <w:tblPr>
        <w:tblStyle w:val="786"/>
        <w:tblW w:w="915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415"/>
        <w:gridCol w:w="1513"/>
        <w:gridCol w:w="6225"/>
      </w:tblGrid>
      <w:tr>
        <w:trPr>
          <w:jc w:val="center"/>
          <w:trHeight w:val="708"/>
        </w:trPr>
        <w:tc>
          <w:tcPr>
            <w:tcBorders>
              <w:top w:val="single" w:color="auto" w:sz="4" w:space="0"/>
              <w:left w:val="single" w:color="auto" w:sz="4" w:space="0"/>
              <w:bottom w:val="single" w:color="auto" w:sz="4" w:space="0"/>
            </w:tcBorders>
            <w:tcW w:w="141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auto" w:sz="4" w:space="0"/>
              <w:bottom w:val="single" w:color="auto" w:sz="4" w:space="0"/>
            </w:tcBorders>
            <w:tcW w:w="1513"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分数</w:t>
            </w:r>
            <w:r/>
          </w:p>
        </w:tc>
        <w:tc>
          <w:tcPr>
            <w:tcBorders>
              <w:top w:val="single" w:color="auto" w:sz="4" w:space="0"/>
              <w:bottom w:val="single" w:color="auto" w:sz="4" w:space="0"/>
              <w:right w:val="single" w:color="auto" w:sz="4" w:space="0"/>
            </w:tcBorders>
            <w:tcW w:w="622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评审标准</w:t>
            </w:r>
            <w:r/>
          </w:p>
        </w:tc>
      </w:tr>
      <w:tr>
        <w:trPr>
          <w:jc w:val="center"/>
          <w:trHeight w:val="557"/>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left"/>
              <w:spacing w:line="3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一、价格部分（</w:t>
            </w:r>
            <w:r>
              <w:rPr>
                <w:rFonts w:hint="eastAsia" w:ascii="宋体" w:hAnsi="宋体" w:eastAsia="宋体" w:cs="宋体"/>
                <w:b/>
                <w:bCs/>
                <w:color w:val="auto"/>
                <w:szCs w:val="21"/>
                <w:highlight w:val="none"/>
                <w:lang w:val="en-US" w:eastAsia="zh-CN"/>
              </w:rPr>
              <w:t xml:space="preserve">30</w:t>
            </w:r>
            <w:r>
              <w:rPr>
                <w:rFonts w:hint="eastAsia" w:ascii="宋体" w:hAnsi="宋体" w:eastAsia="宋体" w:cs="宋体"/>
                <w:b/>
                <w:bCs/>
                <w:color w:val="auto"/>
                <w:szCs w:val="21"/>
                <w:highlight w:val="none"/>
              </w:rPr>
              <w:t xml:space="preserve">分）</w:t>
            </w:r>
            <w:r/>
          </w:p>
        </w:tc>
      </w:tr>
      <w:tr>
        <w:trPr>
          <w:jc w:val="center"/>
          <w:trHeight w:val="1960"/>
        </w:trPr>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rPr>
                <w:rFonts w:hint="eastAsia" w:ascii="宋体" w:hAnsi="宋体" w:eastAsia="宋体" w:cs="宋体"/>
                <w:color w:val="auto"/>
                <w:szCs w:val="21"/>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30</w:t>
            </w:r>
            <w:r>
              <w:rPr>
                <w:rFonts w:hint="eastAsia" w:ascii="宋体" w:hAnsi="宋体" w:eastAsia="宋体" w:cs="宋体"/>
                <w:bCs/>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96"/>
              <w:ind w:left="0" w:firstLine="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投标报价统一采用低价优先法计算，即满足磋商文件要求且最后报价最低的供应商的价格为磋商基准价，其价格分为满分。其他供应商的价格分统一按照下列公式计算：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ascii="宋体" w:hAnsi="宋体" w:eastAsia="宋体" w:cs="宋体"/>
                <w:bCs/>
                <w:color w:val="auto"/>
                <w:highlight w:val="none"/>
                <w:lang w:val="en-US" w:eastAsia="zh-CN"/>
              </w:rPr>
              <w:t xml:space="preserve">30</w:t>
            </w:r>
            <w:r>
              <w:rPr>
                <w:rFonts w:hint="eastAsia" w:ascii="宋体" w:hAnsi="宋体" w:eastAsia="宋体" w:cs="宋体"/>
                <w:color w:val="auto"/>
                <w:sz w:val="21"/>
                <w:szCs w:val="21"/>
                <w:highlight w:val="none"/>
                <w:lang w:val="en-US" w:eastAsia="zh-CN" w:bidi="ar-SA"/>
              </w:rPr>
              <w:t xml:space="preserve">分（四舍五入后保留小数点后两位）</w:t>
            </w:r>
            <w:r/>
          </w:p>
          <w:p>
            <w:pPr>
              <w:jc w:val="left"/>
              <w:spacing w:line="320" w:lineRule="exact"/>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bidi="ar-SA"/>
              </w:rPr>
              <w:t xml:space="preserve">项目评审过程中，不得去掉最后报价中的最高报价和最低报价。 </w:t>
            </w:r>
            <w:r/>
          </w:p>
        </w:tc>
      </w:tr>
      <w:tr>
        <w:trPr>
          <w:jc w:val="center"/>
          <w:trHeight w:val="750"/>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left"/>
              <w:spacing w:line="3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二、商务部分（2</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分）</w:t>
            </w:r>
            <w:r/>
          </w:p>
        </w:tc>
      </w:tr>
      <w:tr>
        <w:trPr>
          <w:jc w:val="center"/>
          <w:trHeight w:val="2064"/>
        </w:trPr>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企业业绩</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企业业绩</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szCs w:val="21"/>
                <w:highlight w:val="none"/>
              </w:rPr>
              <w:t xml:space="preserve">分</w:t>
            </w:r>
            <w:r>
              <w:rPr>
                <w:rFonts w:hint="eastAsia" w:ascii="宋体" w:hAnsi="宋体" w:eastAsia="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供应商2023年</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1月</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1日（以合同签订时间为准）以来承担过类似环卫一体化或垃圾清运项目服务业绩，每提供一个得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分，最高得</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w:t>
            </w:r>
            <w:r/>
          </w:p>
          <w:p>
            <w:pPr>
              <w:pStyle w:val="1050"/>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注：</w:t>
            </w:r>
            <w:r>
              <w:rPr>
                <w:rFonts w:hint="eastAsia" w:ascii="宋体" w:hAnsi="宋体" w:eastAsia="宋体" w:cs="宋体"/>
                <w:color w:val="auto"/>
                <w:szCs w:val="21"/>
                <w:highlight w:val="none"/>
              </w:rPr>
              <w:t xml:space="preserve">上述类似业绩合同是指与本项目采购需求服务内容和服务范围相关，业绩合同须体现甲乙双方单位名称及项目名称。针对同一个项目续签的合同，仅视为一个业绩，不重复计算。响应文件中须提供符合上述业绩要求的合同原件</w:t>
            </w:r>
            <w:bookmarkStart w:id="14" w:name="_GoBack"/>
            <w:r/>
            <w:bookmarkEnd w:id="14"/>
            <w:r>
              <w:rPr>
                <w:rFonts w:hint="eastAsia" w:ascii="宋体" w:hAnsi="宋体" w:eastAsia="宋体" w:cs="宋体"/>
                <w:color w:val="auto"/>
                <w:szCs w:val="21"/>
                <w:highlight w:val="none"/>
              </w:rPr>
              <w:t xml:space="preserve">扫描件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否则不计分</w:t>
            </w:r>
            <w:r>
              <w:rPr>
                <w:rFonts w:hint="eastAsia" w:ascii="宋体" w:hAnsi="宋体" w:eastAsia="宋体" w:cs="宋体"/>
                <w:color w:val="auto"/>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设备投入</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设备投入</w:t>
            </w:r>
            <w:r/>
          </w:p>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spacing w:line="5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供应商提供自有或者租赁垃圾清运车（5辆）：每</w:t>
            </w:r>
            <w:r>
              <w:rPr>
                <w:rFonts w:hint="eastAsia" w:ascii="宋体" w:hAnsi="宋体" w:eastAsia="宋体" w:cs="宋体"/>
                <w:bCs/>
                <w:color w:val="auto"/>
                <w:szCs w:val="21"/>
                <w:highlight w:val="none"/>
                <w:lang w:val="en-US" w:eastAsia="zh-CN"/>
              </w:rPr>
              <w:t xml:space="preserve">提供1</w:t>
            </w:r>
            <w:r>
              <w:rPr>
                <w:rFonts w:hint="eastAsia" w:ascii="宋体" w:hAnsi="宋体" w:eastAsia="宋体" w:cs="宋体"/>
                <w:bCs/>
                <w:color w:val="auto"/>
                <w:szCs w:val="21"/>
                <w:highlight w:val="none"/>
              </w:rPr>
              <w:t xml:space="preserve">辆得3分，满分15分。（如自有须提供行驶证、产权证、购车发票原件扫描件及车辆照片上传至电子响应文件；如租赁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须</w:t>
            </w:r>
            <w:r>
              <w:rPr>
                <w:rFonts w:hint="eastAsia" w:ascii="宋体" w:hAnsi="宋体" w:eastAsia="宋体" w:cs="宋体"/>
                <w:bCs/>
                <w:color w:val="auto"/>
                <w:szCs w:val="21"/>
                <w:highlight w:val="none"/>
                <w:lang w:val="en-US" w:eastAsia="zh-CN"/>
              </w:rPr>
              <w:t xml:space="preserve">提供</w:t>
            </w:r>
            <w:r>
              <w:rPr>
                <w:rFonts w:hint="eastAsia" w:ascii="宋体" w:hAnsi="宋体" w:eastAsia="宋体" w:cs="宋体"/>
                <w:bCs/>
                <w:color w:val="auto"/>
                <w:szCs w:val="21"/>
                <w:highlight w:val="none"/>
              </w:rPr>
              <w:t xml:space="preserve">租赁合同原件扫描件及车辆照片上传至电子响应文件），未按要求提供不得分。</w:t>
            </w:r>
            <w:r/>
          </w:p>
        </w:tc>
      </w:tr>
      <w:tr>
        <w:trPr>
          <w:jc w:val="center"/>
        </w:trPr>
        <w:tc>
          <w:tcPr>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购买保险承诺</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购买保险承诺（3分）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spacing w:line="5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承诺中标后购买团体人身意外伤害保险或雇主责任险。</w:t>
            </w:r>
            <w:r/>
          </w:p>
        </w:tc>
      </w:tr>
      <w:tr>
        <w:trPr>
          <w:jc w:val="center"/>
          <w:trHeight w:val="486"/>
        </w:trPr>
        <w:tc>
          <w:tcPr>
            <w:gridSpan w:val="3"/>
            <w:tcBorders>
              <w:top w:val="single" w:color="auto" w:sz="4" w:space="0"/>
              <w:left w:val="single" w:color="auto" w:sz="4" w:space="0"/>
              <w:bottom w:val="single" w:color="auto" w:sz="4" w:space="0"/>
              <w:right w:val="single" w:color="auto" w:sz="4" w:space="0"/>
            </w:tcBorders>
            <w:tcW w:w="9153" w:type="dxa"/>
            <w:vAlign w:val="center"/>
            <w:textDirection w:val="lrTb"/>
            <w:noWrap w:val="false"/>
          </w:tcPr>
          <w:p>
            <w:pPr>
              <w:jc w:val="left"/>
              <w:spacing w:line="500" w:lineRule="exact"/>
              <w:rPr>
                <w:rFonts w:hint="eastAsia" w:ascii="宋体" w:hAnsi="宋体" w:eastAsia="宋体" w:cs="宋体"/>
                <w:b/>
                <w:color w:val="auto"/>
                <w:highlight w:val="none"/>
              </w:rPr>
            </w:pPr>
            <w:r>
              <w:rPr>
                <w:rFonts w:hint="eastAsia" w:ascii="宋体" w:hAnsi="宋体" w:eastAsia="宋体" w:cs="宋体"/>
                <w:b/>
                <w:bCs/>
                <w:color w:val="auto"/>
                <w:highlight w:val="none"/>
              </w:rPr>
              <w:t xml:space="preserve">三、技术部分（</w:t>
            </w:r>
            <w:r>
              <w:rPr>
                <w:rFonts w:hint="eastAsia" w:ascii="宋体" w:hAnsi="宋体" w:eastAsia="宋体" w:cs="宋体"/>
                <w:b/>
                <w:bCs/>
                <w:color w:val="auto"/>
                <w:highlight w:val="none"/>
                <w:lang w:val="en-US" w:eastAsia="zh-CN"/>
              </w:rPr>
              <w:t xml:space="preserve">43</w:t>
            </w:r>
            <w:r>
              <w:rPr>
                <w:rFonts w:hint="eastAsia" w:ascii="宋体" w:hAnsi="宋体" w:eastAsia="宋体" w:cs="宋体"/>
                <w:b/>
                <w:bCs/>
                <w:color w:val="auto"/>
                <w:highlight w:val="none"/>
              </w:rPr>
              <w:t xml:space="preserve">分）</w:t>
            </w:r>
            <w:r/>
          </w:p>
        </w:tc>
      </w:tr>
      <w:tr>
        <w:trPr>
          <w:jc w:val="center"/>
          <w:trHeight w:val="1650"/>
        </w:trPr>
        <w:tc>
          <w:tcPr>
            <w:tcBorders>
              <w:top w:val="single" w:color="auto" w:sz="4" w:space="0"/>
              <w:left w:val="single" w:color="auto" w:sz="4" w:space="0"/>
              <w:right w:val="single" w:color="auto" w:sz="4" w:space="0"/>
            </w:tcBorders>
            <w:tcW w:w="1415" w:type="dxa"/>
            <w:vAlign w:val="center"/>
            <w:vMerge w:val="restart"/>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服务方案</w:t>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道路清扫保洁整体方案</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清扫保洁方案（本项最高得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813"/>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评标委员会根据投标人提供的方案进行打分：</w:t>
            </w:r>
            <w:r/>
          </w:p>
          <w:p>
            <w:pPr>
              <w:pStyle w:val="813"/>
              <w:numPr>
                <w:ilvl w:val="0"/>
                <w:numId w:val="5"/>
              </w:numPr>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对整个项目的现状进行分析，确定清扫保洁工作重点难点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numPr>
                <w:ilvl w:val="0"/>
                <w:numId w:val="0"/>
              </w:numPr>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（2）提出有效的解决措施，制定完整服务方案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ind w:left="0" w:firstLine="210"/>
              <w:jc w:val="both"/>
              <w:keepLines w:val="0"/>
              <w:keepNext w:val="0"/>
              <w:spacing w:before="0" w:beforeAutospacing="0" w:after="0" w:afterAutospacing="0" w:line="40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以上方案内容完整得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分，每有一内容缺失的扣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分，直至该项分值</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分扣完为止，不提供不得分。</w:t>
            </w:r>
            <w:r/>
          </w:p>
        </w:tc>
      </w:tr>
      <w:tr>
        <w:trPr>
          <w:jc w:val="center"/>
          <w:trHeight w:val="1627"/>
        </w:trPr>
        <w:tc>
          <w:tcPr>
            <w:tcBorders>
              <w:left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垃圾收集、转运</w:t>
            </w:r>
            <w:r/>
          </w:p>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方案</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（9分）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垃圾</w:t>
            </w:r>
            <w:r>
              <w:rPr>
                <w:rFonts w:hint="eastAsia" w:ascii="宋体" w:hAnsi="宋体" w:eastAsia="宋体" w:cs="宋体"/>
                <w:b/>
                <w:bCs/>
                <w:color w:val="auto"/>
                <w:sz w:val="21"/>
                <w:szCs w:val="21"/>
                <w:highlight w:val="none"/>
                <w:lang w:val="en-US" w:eastAsia="zh-CN"/>
              </w:rPr>
              <w:t xml:space="preserve">收集、转运</w:t>
            </w:r>
            <w:r>
              <w:rPr>
                <w:rFonts w:hint="eastAsia" w:ascii="宋体" w:hAnsi="宋体" w:eastAsia="宋体" w:cs="宋体"/>
                <w:b/>
                <w:bCs/>
                <w:color w:val="auto"/>
                <w:sz w:val="21"/>
                <w:szCs w:val="21"/>
                <w:highlight w:val="none"/>
              </w:rPr>
              <w:t xml:space="preserve">方案（本项最高得9分）</w:t>
            </w:r>
            <w:r/>
          </w:p>
          <w:p>
            <w:pPr>
              <w:pStyle w:val="813"/>
              <w:ind w:left="0" w:firstLine="42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针对本项目中垃圾收运方案方面阐述内容进行打分：</w:t>
            </w:r>
            <w:r/>
          </w:p>
          <w:p>
            <w:pPr>
              <w:pStyle w:val="813"/>
              <w:numPr>
                <w:ilvl w:val="0"/>
                <w:numId w:val="6"/>
              </w:numPr>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垃圾收运的时间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numPr>
                <w:ilvl w:val="0"/>
                <w:numId w:val="6"/>
              </w:numPr>
              <w:ind w:left="0" w:firstLine="0"/>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垃圾收运的运输方案等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3分</w:t>
            </w:r>
            <w:r>
              <w:rPr>
                <w:rFonts w:hint="eastAsia" w:ascii="宋体" w:hAnsi="宋体" w:eastAsia="宋体" w:cs="宋体"/>
                <w:color w:val="auto"/>
                <w:sz w:val="21"/>
                <w:szCs w:val="21"/>
                <w:highlight w:val="none"/>
                <w:lang w:eastAsia="zh-CN"/>
              </w:rPr>
              <w:t xml:space="preserve">）</w:t>
            </w:r>
            <w:r/>
          </w:p>
          <w:p>
            <w:pPr>
              <w:pStyle w:val="813"/>
              <w:numPr>
                <w:ilvl w:val="0"/>
                <w:numId w:val="0"/>
              </w:numPr>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（3）垃圾收运环节的工作重点难点，并提出有效的解决措施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以上方案内容完整得9分，每有一内容缺失的扣3分；每有一处存在缺陷（缺陷是指不适用于本项目，表述前后不一致或内容矛盾，语句有歧义，仅有框架或标题，涉及的规范及标准错误，套用其他项目内容等任意一种情形）的扣0.5分，直至该项分值3分扣完为止，不提供不得分。</w:t>
            </w:r>
            <w:r/>
          </w:p>
        </w:tc>
      </w:tr>
      <w:tr>
        <w:trPr>
          <w:jc w:val="center"/>
          <w:trHeight w:val="1627"/>
        </w:trPr>
        <w:tc>
          <w:tcPr>
            <w:tcBorders>
              <w:left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公厕保洁方案</w:t>
            </w:r>
            <w:r/>
          </w:p>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（3分）</w:t>
            </w:r>
            <w:r/>
          </w:p>
          <w:p>
            <w:pPr>
              <w:jc w:val="center"/>
              <w:spacing w:line="50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公厕保洁方案（本项最高得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pStyle w:val="813"/>
              <w:ind w:left="0" w:firstLine="42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针对本项目中公厕保洁方案方面阐述内容进行打分：</w:t>
            </w:r>
            <w:r/>
          </w:p>
          <w:p>
            <w:pPr>
              <w:pStyle w:val="813"/>
              <w:numPr>
                <w:ilvl w:val="0"/>
                <w:numId w:val="7"/>
              </w:numPr>
              <w:ind w:left="0" w:firstLine="420"/>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公厕保洁的频次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numPr>
                <w:ilvl w:val="0"/>
                <w:numId w:val="0"/>
              </w:numPr>
              <w:ind w:left="42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（2）公厕保洁的方案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以上方案内容完整得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分，每有一内容缺失的扣</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分扣完为止，不提供不得分。</w:t>
            </w:r>
            <w:r/>
          </w:p>
        </w:tc>
      </w:tr>
      <w:tr>
        <w:trPr>
          <w:jc w:val="center"/>
          <w:trHeight w:val="1810"/>
        </w:trPr>
        <w:tc>
          <w:tcPr>
            <w:tcBorders>
              <w:left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项目管理机构方案（5分）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项目管理机构方案</w:t>
            </w: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pStyle w:val="813"/>
              <w:ind w:firstLine="420"/>
              <w:jc w:val="both"/>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rPr>
              <w:t xml:space="preserve">服务内容及总体服务要求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；人员培训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、员工行为规范要求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；管理理念及目标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；工作职能分配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ind w:firstLine="420"/>
              <w:jc w:val="both"/>
              <w:keepLines w:val="0"/>
              <w:keepNext w:val="0"/>
              <w:spacing w:before="0" w:beforeAutospacing="0" w:after="0" w:afterAutospacing="0" w:line="40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以上方案内容完整得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分，每有一内容缺失的扣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分扣完为止，不提供不得分。</w:t>
            </w:r>
            <w:r/>
          </w:p>
        </w:tc>
      </w:tr>
      <w:tr>
        <w:trPr>
          <w:jc w:val="center"/>
          <w:trHeight w:val="3308"/>
        </w:trPr>
        <w:tc>
          <w:tcPr>
            <w:tcBorders>
              <w:left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bCs/>
                <w:color w:val="auto"/>
                <w:sz w:val="21"/>
                <w:szCs w:val="22"/>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安全保障制度方案(6分)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安全保障制度方案（本项最高得</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根据项目特点，制定有效的：（1）安全保证方案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；（2）建立完善的质量管理体系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；（3）明确培训、考核、管理等措施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以上方案内容完整得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分，每有一内容缺失的扣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分扣完为止，不提供不得分。</w:t>
            </w:r>
            <w:r/>
          </w:p>
          <w:p>
            <w:pPr>
              <w:pStyle w:val="813"/>
              <w:jc w:val="both"/>
              <w:keepLines w:val="0"/>
              <w:keepNext w:val="0"/>
              <w:spacing w:before="0" w:beforeAutospacing="0" w:after="0" w:afterAutospacing="0" w:line="0" w:lineRule="atLeast"/>
              <w:widowControl w:val="off"/>
              <w:rPr>
                <w:rFonts w:hint="eastAsia" w:ascii="宋体" w:hAnsi="宋体" w:eastAsia="宋体" w:cs="宋体"/>
                <w:bCs/>
                <w:color w:val="auto"/>
                <w:sz w:val="21"/>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1"/>
                <w:szCs w:val="22"/>
                <w:highlight w:val="none"/>
                <w:lang w:val="en-US" w:eastAsia="zh-CN" w:bidi="ar-SA"/>
              </w:rPr>
            </w:r>
            <w:r/>
          </w:p>
        </w:tc>
      </w:tr>
      <w:tr>
        <w:trPr>
          <w:jc w:val="center"/>
        </w:trPr>
        <w:tc>
          <w:tcPr>
            <w:tcBorders>
              <w:left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质量保证方案</w:t>
            </w:r>
            <w:r/>
          </w:p>
          <w:p>
            <w:pPr>
              <w:jc w:val="center"/>
              <w:spacing w:line="500" w:lineRule="exact"/>
              <w:rPr>
                <w:rFonts w:hint="eastAsia" w:ascii="宋体" w:hAnsi="宋体" w:eastAsia="宋体" w:cs="宋体"/>
                <w:color w:val="auto"/>
                <w:sz w:val="24"/>
                <w:highlight w:val="none"/>
              </w:rPr>
            </w:pPr>
            <w:r>
              <w:rPr>
                <w:rFonts w:hint="eastAsia" w:ascii="宋体" w:hAnsi="宋体" w:eastAsia="宋体" w:cs="宋体"/>
                <w:b/>
                <w:bCs/>
                <w:color w:val="auto"/>
                <w:sz w:val="21"/>
                <w:szCs w:val="21"/>
                <w:highlight w:val="none"/>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ind w:left="0" w:right="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质量保证方案（本项最高得</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pStyle w:val="813"/>
              <w:ind w:left="0" w:firstLine="480"/>
              <w:jc w:val="both"/>
              <w:keepLines w:val="0"/>
              <w:keepNext w:val="0"/>
              <w:spacing w:before="0" w:beforeAutospacing="0" w:after="0" w:afterAutospacing="0" w:line="438" w:lineRule="atLeast"/>
              <w:widowControl/>
              <w:rPr>
                <w:rFonts w:hint="eastAsia" w:ascii="宋体" w:hAnsi="宋体" w:eastAsia="宋体" w:cs="宋体"/>
                <w:bCs/>
                <w:color w:val="auto"/>
                <w:sz w:val="21"/>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1"/>
                <w:szCs w:val="22"/>
                <w:highlight w:val="none"/>
                <w:lang w:val="en-US" w:eastAsia="zh-CN" w:bidi="ar-SA"/>
              </w:rPr>
              <w:t xml:space="preserve">根据项目的特点，制定有效的：（1）质量保证方案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；（2）建立完善的质量管理体系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；（3）明确培训、考核、管理措施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bCs/>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1"/>
                <w:szCs w:val="22"/>
                <w:highlight w:val="none"/>
                <w:lang w:val="en-US" w:eastAsia="zh-CN" w:bidi="ar-SA"/>
              </w:rPr>
              <w:t xml:space="preserve">以上方案内容完整得6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r/>
          </w:p>
        </w:tc>
      </w:tr>
      <w:tr>
        <w:trPr>
          <w:jc w:val="center"/>
        </w:trPr>
        <w:tc>
          <w:tcPr>
            <w:tcBorders>
              <w:left w:val="single" w:color="auto" w:sz="4" w:space="0"/>
              <w:bottom w:val="single" w:color="auto" w:sz="4" w:space="0"/>
              <w:right w:val="single" w:color="auto" w:sz="4" w:space="0"/>
            </w:tcBorders>
            <w:tcW w:w="1415" w:type="dxa"/>
            <w:vAlign w:val="center"/>
            <w:vMerge w:val="continue"/>
            <w:textDirection w:val="lrTb"/>
            <w:noWrap w:val="false"/>
          </w:tcPr>
          <w:p>
            <w:pPr>
              <w:jc w:val="cente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spacing w:line="500" w:lineRule="exact"/>
              <w:widowControl/>
              <w:rPr>
                <w:rFonts w:hint="eastAsia" w:ascii="宋体" w:hAnsi="宋体" w:eastAsia="宋体" w:cs="宋体"/>
                <w:bCs/>
                <w:color w:val="auto"/>
                <w:highlight w:val="none"/>
              </w:rPr>
            </w:pPr>
            <w:r>
              <w:rPr>
                <w:rFonts w:hint="eastAsia" w:ascii="宋体" w:hAnsi="宋体" w:eastAsia="宋体" w:cs="宋体"/>
                <w:b/>
                <w:bCs/>
                <w:color w:val="auto"/>
                <w:sz w:val="21"/>
                <w:szCs w:val="21"/>
                <w:highlight w:val="none"/>
              </w:rPr>
              <w:t xml:space="preserve">突发事件的应急处理预案</w:t>
            </w:r>
            <w:r/>
          </w:p>
          <w:p>
            <w:pPr>
              <w:jc w:val="center"/>
              <w:spacing w:line="500" w:lineRule="exact"/>
              <w:rPr>
                <w:rFonts w:hint="eastAsia" w:ascii="宋体" w:hAnsi="宋体" w:eastAsia="宋体" w:cs="宋体"/>
                <w:color w:val="auto"/>
                <w:sz w:val="24"/>
                <w:highlight w:val="none"/>
              </w:rPr>
            </w:pPr>
            <w:r>
              <w:rPr>
                <w:rFonts w:hint="eastAsia" w:ascii="宋体" w:hAnsi="宋体" w:eastAsia="宋体" w:cs="宋体"/>
                <w:b/>
                <w:bCs w:val="0"/>
                <w:color w:val="auto"/>
                <w:highlight w:val="none"/>
              </w:rPr>
              <w:t xml:space="preserve">（</w:t>
            </w:r>
            <w:r>
              <w:rPr>
                <w:rFonts w:hint="eastAsia" w:ascii="宋体" w:hAnsi="宋体" w:eastAsia="宋体" w:cs="宋体"/>
                <w:b/>
                <w:bCs w:val="0"/>
                <w:color w:val="auto"/>
                <w:highlight w:val="none"/>
                <w:lang w:val="en-US" w:eastAsia="zh-CN"/>
              </w:rPr>
              <w:t xml:space="preserve">6</w:t>
            </w:r>
            <w:r>
              <w:rPr>
                <w:rFonts w:hint="eastAsia" w:ascii="宋体" w:hAnsi="宋体" w:eastAsia="宋体" w:cs="宋体"/>
                <w:b/>
                <w:bCs w:val="0"/>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13"/>
              <w:jc w:val="both"/>
              <w:keepLines w:val="0"/>
              <w:keepNext w:val="0"/>
              <w:spacing w:before="0" w:beforeAutospacing="0" w:after="0" w:afterAutospacing="0" w:line="400" w:lineRule="atLeast"/>
              <w:widowControl/>
              <w:rPr>
                <w:rFonts w:hint="eastAsia" w:ascii="宋体" w:hAnsi="宋体" w:eastAsia="宋体" w:cs="宋体"/>
                <w:b/>
                <w:bCs w:val="0"/>
                <w:color w:val="auto"/>
                <w:sz w:val="21"/>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auto"/>
                <w:sz w:val="21"/>
                <w:szCs w:val="22"/>
                <w:highlight w:val="none"/>
                <w:lang w:val="en-US" w:eastAsia="zh-CN" w:bidi="ar-SA"/>
              </w:rPr>
              <w:t xml:space="preserve">突发事件的应急处理预案（本项最高得6分）</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bCs/>
                <w:color w:val="auto"/>
                <w:sz w:val="21"/>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1"/>
                <w:szCs w:val="22"/>
                <w:highlight w:val="none"/>
                <w:lang w:val="en-US" w:eastAsia="zh-CN" w:bidi="ar-SA"/>
              </w:rPr>
              <w:t xml:space="preserve">（1）特殊天气、重大节假日应急保障方案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；（2）重要社会活动日应急保障方案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；（3）各级活动等特殊情况应急保障方案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2"/>
                <w:highlight w:val="none"/>
                <w:lang w:val="en-US" w:eastAsia="zh-CN" w:bidi="ar-SA"/>
              </w:rPr>
              <w:t xml:space="preserve">。</w:t>
            </w:r>
            <w:r/>
          </w:p>
          <w:p>
            <w:pPr>
              <w:pStyle w:val="813"/>
              <w:ind w:left="0" w:firstLine="420"/>
              <w:jc w:val="both"/>
              <w:keepLines w:val="0"/>
              <w:keepNext w:val="0"/>
              <w:spacing w:before="0" w:beforeAutospacing="0" w:after="0" w:afterAutospacing="0" w:line="400" w:lineRule="atLeast"/>
              <w:widowControl/>
              <w:rPr>
                <w:rFonts w:hint="eastAsia" w:ascii="宋体" w:hAnsi="宋体" w:eastAsia="宋体" w:cs="宋体"/>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1"/>
                <w:szCs w:val="22"/>
                <w:highlight w:val="none"/>
                <w:lang w:val="en-US" w:eastAsia="zh-CN" w:bidi="ar-SA"/>
              </w:rPr>
              <w:t xml:space="preserve">以上方案内容完整得6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r/>
          </w:p>
        </w:tc>
      </w:tr>
    </w:tbl>
    <w:p>
      <w:pPr>
        <w:pStyle w:val="1048"/>
        <w:ind w:firstLine="482"/>
        <w:keepNext/>
        <w:spacing w:line="360" w:lineRule="auto"/>
        <w:tabs>
          <w:tab w:val="left" w:pos="72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bidi="ar"/>
        </w:rPr>
        <w:t xml:space="preserve">响应文件中提供上述原件扫描件等证明资料，</w:t>
      </w:r>
      <w:r>
        <w:rPr>
          <w:rFonts w:hint="eastAsia" w:ascii="宋体" w:hAnsi="宋体" w:eastAsia="宋体" w:cs="宋体"/>
          <w:b/>
          <w:color w:val="auto"/>
          <w:sz w:val="24"/>
          <w:szCs w:val="24"/>
          <w:highlight w:val="none"/>
        </w:rPr>
        <w:t xml:space="preserve">提供的证明材料必须能清晰反映供应商名称、时间等需要明确的内容。没有明确、缺项、含糊不清的不予计分。</w:t>
      </w:r>
      <w:r/>
    </w:p>
    <w:p>
      <w:pPr>
        <w:pStyle w:val="1048"/>
        <w:ind w:firstLine="482"/>
        <w:keepNext/>
        <w:spacing w:line="360" w:lineRule="auto"/>
        <w:tabs>
          <w:tab w:val="left" w:pos="7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五、成交标准：</w:t>
      </w:r>
      <w:r/>
    </w:p>
    <w:p>
      <w:pPr>
        <w:pStyle w:val="1048"/>
        <w:ind w:firstLine="480"/>
        <w:keepNex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rFonts w:ascii="黑体" w:hAnsi="黑体" w:eastAsia="黑体"/>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44"/>
          <w:highlight w:val="none"/>
        </w:rPr>
        <w:t xml:space="preserve">第六章 竞争性磋商响应文件格式</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 </w:t>
      </w:r>
      <w:r/>
    </w:p>
    <w:p>
      <w:pPr>
        <w:ind w:firstLine="86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3"/>
          <w:highlight w:val="none"/>
        </w:rPr>
        <w:t xml:space="preserve">（封 面）</w:t>
      </w:r>
      <w:r/>
    </w:p>
    <w:p>
      <w:pPr>
        <w:ind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7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__________________________________</w:t>
      </w:r>
      <w:r>
        <w:rPr>
          <w:rFonts w:ascii="宋体" w:hAnsi="宋体" w:cs="宋体"/>
          <w:color w:val="auto"/>
          <w:sz w:val="43"/>
          <w:highlight w:val="none"/>
        </w:rPr>
        <w:t xml:space="preserve">工程 </w:t>
      </w:r>
      <w:r/>
    </w:p>
    <w:p>
      <w:pPr>
        <w:ind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竞争性磋商响应文件</w:t>
      </w:r>
      <w:r/>
    </w:p>
    <w:p>
      <w:pPr>
        <w:ind w:firstLine="1044"/>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（正本或副本）</w:t>
      </w:r>
      <w:r/>
    </w:p>
    <w:p>
      <w:pPr>
        <w:ind w:firstLine="43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标段编号：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 </w:t>
      </w:r>
      <w:r/>
    </w:p>
    <w:p>
      <w:pPr>
        <w:ind w:firstLine="72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 </w:t>
      </w:r>
      <w:r/>
    </w:p>
    <w:p>
      <w:pPr>
        <w:ind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供 应 商（公章）：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法定代表人或委托代理人（签字或盖章）：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7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6"/>
          <w:highlight w:val="none"/>
        </w:rPr>
        <w:t xml:space="preserve">日期：</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格式1、响应函</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响 应 函</w:t>
      </w:r>
      <w:r/>
    </w:p>
    <w:p>
      <w:pPr>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ascii="宋体" w:hAnsi="宋体" w:cs="宋体"/>
          <w:color w:val="auto"/>
          <w:sz w:val="24"/>
          <w:highlight w:val="none"/>
          <w:u w:val="single"/>
        </w:rPr>
        <w:t xml:space="preserve">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根据贵方 </w:t>
      </w:r>
      <w:r>
        <w:rPr>
          <w:rFonts w:ascii="宋体" w:hAnsi="宋体" w:cs="宋体"/>
          <w:color w:val="auto"/>
          <w:sz w:val="24"/>
          <w:highlight w:val="none"/>
          <w:u w:val="single"/>
        </w:rPr>
        <w:t xml:space="preserve">           </w:t>
      </w:r>
      <w:r>
        <w:rPr>
          <w:rFonts w:ascii="宋体" w:hAnsi="宋体" w:cs="宋体"/>
          <w:color w:val="auto"/>
          <w:sz w:val="24"/>
          <w:highlight w:val="none"/>
        </w:rPr>
        <w:t xml:space="preserve">标段（标段编号：</w:t>
      </w:r>
      <w:r>
        <w:rPr>
          <w:rFonts w:ascii="宋体" w:hAnsi="宋体" w:cs="宋体"/>
          <w:color w:val="auto"/>
          <w:sz w:val="24"/>
          <w:highlight w:val="none"/>
          <w:u w:val="single"/>
        </w:rPr>
        <w:t xml:space="preserve">       </w:t>
      </w:r>
      <w:r>
        <w:rPr>
          <w:rFonts w:ascii="宋体" w:hAnsi="宋体" w:cs="宋体"/>
          <w:color w:val="auto"/>
          <w:sz w:val="24"/>
          <w:highlight w:val="none"/>
        </w:rPr>
        <w:t xml:space="preserve"> ）采购文件，正式授权下述签字人全权代表参加贵方组织的采购活动，按照采购文件要求提交响应文件。</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据此函，签字人</w:t>
      </w:r>
      <w:r>
        <w:rPr>
          <w:rFonts w:ascii="宋体" w:hAnsi="宋体" w:cs="宋体"/>
          <w:color w:val="auto"/>
          <w:sz w:val="24"/>
          <w:highlight w:val="none"/>
          <w:u w:val="single"/>
        </w:rPr>
        <w:t xml:space="preserve">      </w:t>
      </w:r>
      <w:r>
        <w:rPr>
          <w:rFonts w:ascii="宋体" w:hAnsi="宋体" w:cs="宋体"/>
          <w:color w:val="auto"/>
          <w:sz w:val="24"/>
          <w:highlight w:val="none"/>
        </w:rPr>
        <w:t xml:space="preserve">兹宣布同意如下：</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1.按采购文件项目需求提交响应报价，报价等详见开标一览表。</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2.我方同意在本标段采购文件中规定的响应文件递交截止之日起60天内遵守本响应文件中的承诺且在此期限期满之前均具有约束力。</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3.我方承诺已经具备《中华人民共和国政府采购法》中规定的参加政府采购活动的供应商应当具备的条件：</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(1)具有独立承担民事责任的能力；</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(2)具有良好的商业信誉和健全的财务会计制度；</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(3)具有履行合同所必需的设备和专业技术能力；</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(4)有依法缴纳税收和社会保障资金的良好记录；</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(5)参加此项采购活动前三年内，在经营活动中没有重大违法记录。</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4.我方根据采购文件的规定，承担完成合同的责任和义务。</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5.我方已详细审核采购文件，我方知道必须放弃提出含糊不清或误解问题的权利。</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6.如果在响应文件有效期内撤回或者有其他违约行为，我方的保证金可被贵方全部或部分没收。</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7.同意应贵方要求提供与本次采购活动有关的任何数据或资料。</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8.我方完全理解，最低报价不是中标（成交）的唯一条件。</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9.若贵方需要，我方愿意提供我方作出的一切承诺的证明材料。</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(1)提供虚假材料谋取中标、成交的；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(2)采取不正当手段诋毁、排挤其他供应商的；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(3)与采购人、其他供应商或者采购代理机构恶意串通的；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(4)向采购人、采购代理机构行贿或者提供其他不正当利益的；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(5)在招标采购过程中与采购人进行协商谈判的；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(6)拒绝有关部门监督检查或提供虚假情况的。</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法定代表人或其委托代理人签字（或盖章）：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供应商公章：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55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注：未按照本响应函的格式要求填写的，将造成非实质性响应。</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格式2、首次磋商报价表（开标一览表）</w:t>
      </w:r>
      <w:r/>
    </w:p>
    <w:p>
      <w:pPr>
        <w:jc w:val="center"/>
        <w:spacing w:before="286" w:after="286"/>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首次磋商报价表（开标一览表）</w:t>
      </w:r>
      <w:r/>
    </w:p>
    <w:p>
      <w:pPr>
        <w:ind w:firstLine="7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ascii="宋体" w:hAnsi="宋体" w:cs="宋体"/>
          <w:color w:val="auto"/>
          <w:sz w:val="24"/>
          <w:highlight w:val="none"/>
        </w:rPr>
        <w:t xml:space="preserve">编号： </w:t>
      </w:r>
      <w:r/>
    </w:p>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ascii="宋体" w:hAnsi="宋体" w:cs="宋体"/>
          <w:color w:val="auto"/>
          <w:sz w:val="24"/>
          <w:highlight w:val="none"/>
        </w:rPr>
        <w:t xml:space="preserve">名称：</w:t>
      </w:r>
      <w:r/>
    </w:p>
    <w:p>
      <w:pPr>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3"/>
        <w:gridCol w:w="3651"/>
      </w:tblGrid>
      <w:tr>
        <w:trPr>
          <w:jc w:val="cente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内容</w:t>
            </w:r>
            <w:r/>
          </w:p>
        </w:tc>
      </w:tr>
      <w:tr>
        <w:trPr>
          <w:jc w:val="cente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9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供应商（盖章）：</w:t>
      </w:r>
      <w:r/>
    </w:p>
    <w:p>
      <w:pPr>
        <w:ind w:firstLine="9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96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格式3、首次磋商报价明细表（报价明细表）</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首次磋商报价明细表</w:t>
      </w:r>
      <w:r/>
    </w:p>
    <w:p>
      <w:pPr>
        <w:ind w:firstLine="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ascii="宋体" w:hAnsi="宋体" w:cs="宋体"/>
          <w:color w:val="auto"/>
          <w:sz w:val="24"/>
          <w:highlight w:val="none"/>
        </w:rPr>
        <w:t xml:space="preserve">名称：</w:t>
      </w:r>
      <w:r/>
    </w:p>
    <w:p>
      <w:pPr>
        <w:ind w:firstLine="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w:t>
      </w:r>
      <w:r>
        <w:rPr>
          <w:rFonts w:ascii="宋体" w:hAnsi="宋体" w:cs="宋体"/>
          <w:color w:val="auto"/>
          <w:sz w:val="24"/>
          <w:highlight w:val="none"/>
        </w:rPr>
        <w:t xml:space="preserve">编号：</w:t>
      </w:r>
      <w:r/>
    </w:p>
    <w:p>
      <w:pPr>
        <w:ind w:right="960"/>
        <w:jc w:val="righ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单位：元</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产品、服务名称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单项</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16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价格构成或报价要求：</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1、此表可以根据需要自行增减行数，且该表报价非本次磋商中的最后报价。</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2、各分项最终结算价按首次磋商报价与最后磋商报价同比例变动。</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3、项目如有分包，请各磋商供应商按投报的分包分别列表。</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                                                   </w:t>
      </w:r>
      <w:r>
        <w:rPr>
          <w:rFonts w:ascii="黑体" w:hAnsi="黑体" w:eastAsia="黑体"/>
          <w:color w:val="auto"/>
          <w:sz w:val="24"/>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格式4、中小企业声明函</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中小企业声明函</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本公司郑重声明，根据《政府采购促进中小企业发展管理办法》（财库﹝2020﹞46号）的规定，本公司参加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（标的名称） </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 </w:t>
      </w:r>
      <w:r>
        <w:rPr>
          <w:rFonts w:ascii="宋体" w:hAnsi="宋体" w:cs="宋体"/>
          <w:color w:val="auto"/>
          <w:sz w:val="24"/>
          <w:highlight w:val="none"/>
        </w:rPr>
        <w:t xml:space="preserve">行业；承接企业为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，从业人员人，营业收入为万元，资产总额为万元，属于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480" w:firstLine="49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480" w:firstLine="49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企业名称（盖章）： </w:t>
      </w:r>
      <w:r/>
    </w:p>
    <w:p>
      <w:pPr>
        <w:ind w:right="480" w:firstLine="49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right="480" w:firstLine="49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8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填报说明：</w:t>
      </w:r>
      <w:r/>
    </w:p>
    <w:p>
      <w:pPr>
        <w:ind w:right="48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1、从业人员、营业收入、资产总额填报上一年度数据，无上一年度数据的新成立企业可不填报。</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2、请供应商如实填写，所填内容将作为评审的依据。如填写不完整，将不享受扶持政策。</w:t>
      </w:r>
      <w:r/>
    </w:p>
    <w:p>
      <w:pPr>
        <w:ind w:firstLine="48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3、成交供应商的《中小企业声明函》随成交结果公开。</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格式5、残疾人福利性单位声明函</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残疾人福利性单位声明函</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本单位郑重声明，根据《财政部民政部中国残疾人联合会关于促进残疾人就业政府采购政策的通知》（财库〔</w:t>
      </w:r>
      <w:r>
        <w:rPr>
          <w:rFonts w:eastAsia="Calibri" w:cs="Calibri"/>
          <w:color w:val="auto"/>
          <w:sz w:val="24"/>
          <w:highlight w:val="none"/>
        </w:rPr>
        <w:t xml:space="preserve">2017</w:t>
      </w:r>
      <w:r>
        <w:rPr>
          <w:rFonts w:ascii="宋体" w:hAnsi="宋体" w:cs="宋体"/>
          <w:color w:val="auto"/>
          <w:sz w:val="24"/>
          <w:highlight w:val="none"/>
        </w:rPr>
        <w:t xml:space="preserve">〕</w:t>
      </w:r>
      <w:r>
        <w:rPr>
          <w:rFonts w:eastAsia="Calibri" w:cs="Calibri"/>
          <w:color w:val="auto"/>
          <w:sz w:val="24"/>
          <w:highlight w:val="none"/>
        </w:rPr>
        <w:t xml:space="preserve">141</w:t>
      </w:r>
      <w:r>
        <w:rPr>
          <w:rFonts w:ascii="宋体" w:hAnsi="宋体" w:cs="宋体"/>
          <w:color w:val="auto"/>
          <w:sz w:val="24"/>
          <w:highlight w:val="none"/>
        </w:rPr>
        <w:t xml:space="preserve">号）的规定，本单位为符合条件的残疾人福利性单位，且本单位参加</w:t>
      </w:r>
      <w:r>
        <w:rPr>
          <w:rFonts w:ascii="宋体" w:hAnsi="宋体" w:cs="宋体"/>
          <w:color w:val="auto"/>
          <w:sz w:val="24"/>
          <w:highlight w:val="none"/>
          <w:u w:val="single"/>
        </w:rPr>
        <w:t xml:space="preserve">          </w:t>
      </w:r>
      <w:r>
        <w:rPr>
          <w:rFonts w:ascii="宋体" w:hAnsi="宋体" w:cs="宋体"/>
          <w:color w:val="auto"/>
          <w:sz w:val="24"/>
          <w:highlight w:val="none"/>
        </w:rPr>
        <w:t xml:space="preserve">单位的</w:t>
      </w:r>
      <w:r>
        <w:rPr>
          <w:rFonts w:ascii="宋体" w:hAnsi="宋体" w:cs="宋体"/>
          <w:color w:val="auto"/>
          <w:sz w:val="24"/>
          <w:highlight w:val="none"/>
          <w:u w:val="single"/>
        </w:rPr>
        <w:t xml:space="preserve">          </w:t>
      </w:r>
      <w:r>
        <w:rPr>
          <w:rFonts w:ascii="宋体" w:hAnsi="宋体" w:cs="宋体"/>
          <w:color w:val="auto"/>
          <w:sz w:val="24"/>
          <w:highlight w:val="none"/>
        </w:rPr>
        <w:t xml:space="preserve">项目由本单位提供全部服务。</w:t>
      </w:r>
      <w:r/>
    </w:p>
    <w:p>
      <w:pPr>
        <w:ind w:firstLine="480"/>
        <w:spacing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本单位对上述声明的真实性负责。如有虚假，将依法承担相应责任。</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0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填报说明：</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1、请供应商如实填写，所填内容将作为评审的依据。如填写不完整，将不享受扶持政策。</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2、成交供应商的《残疾人福利性单位声明函》随成交结果公开。</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格式6、财务状况报告及税收、社会保障资金缴纳情况承诺函</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 </w:t>
      </w:r>
      <w:r/>
    </w:p>
    <w:p>
      <w:pPr>
        <w:jc w:val="center"/>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财务状况报告及税收、社会保障资金缴纳情况承诺函</w:t>
      </w:r>
      <w:r/>
    </w:p>
    <w:p>
      <w:pPr>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致：</w:t>
      </w:r>
      <w:r>
        <w:rPr>
          <w:rFonts w:ascii="宋体" w:hAnsi="宋体" w:cs="宋体"/>
          <w:color w:val="auto"/>
          <w:sz w:val="22"/>
          <w:highlight w:val="none"/>
          <w:u w:val="single"/>
        </w:rPr>
        <w:t xml:space="preserve">        </w:t>
      </w:r>
      <w:r>
        <w:rPr>
          <w:rFonts w:ascii="宋体" w:hAnsi="宋体" w:cs="宋体"/>
          <w:color w:val="auto"/>
          <w:sz w:val="22"/>
          <w:highlight w:val="none"/>
        </w:rPr>
        <w:t xml:space="preserve">（采购人名称）</w:t>
      </w:r>
      <w:r/>
    </w:p>
    <w:p>
      <w:pPr>
        <w:ind w:firstLine="440"/>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我方</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（供应商名称）参加</w:t>
      </w:r>
      <w:r>
        <w:rPr>
          <w:rFonts w:ascii="宋体" w:hAnsi="宋体" w:cs="宋体"/>
          <w:color w:val="auto"/>
          <w:sz w:val="22"/>
          <w:highlight w:val="none"/>
          <w:u w:val="single"/>
        </w:rPr>
        <w:t xml:space="preserve">      </w:t>
      </w:r>
      <w:r>
        <w:rPr>
          <w:rFonts w:ascii="宋体" w:hAnsi="宋体" w:cs="宋体"/>
          <w:color w:val="auto"/>
          <w:sz w:val="22"/>
          <w:highlight w:val="none"/>
        </w:rPr>
        <w:t xml:space="preserve">（项目名称）（标段编号：</w:t>
      </w:r>
      <w:r>
        <w:rPr>
          <w:rFonts w:ascii="宋体" w:hAnsi="宋体" w:cs="宋体"/>
          <w:color w:val="auto"/>
          <w:sz w:val="22"/>
          <w:highlight w:val="none"/>
          <w:u w:val="single"/>
        </w:rPr>
        <w:t xml:space="preserve">          </w:t>
      </w:r>
      <w:r>
        <w:rPr>
          <w:rFonts w:ascii="宋体" w:hAnsi="宋体" w:cs="宋体"/>
          <w:color w:val="auto"/>
          <w:sz w:val="22"/>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40"/>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（1）具有良好的商业信誉和健全的财务会计制度（财务状况报告）；</w:t>
      </w:r>
      <w:r/>
    </w:p>
    <w:p>
      <w:pPr>
        <w:ind w:firstLine="440"/>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（2）有依法缴纳税收和社会保障资金的良好记录。</w:t>
      </w:r>
      <w:r/>
    </w:p>
    <w:p>
      <w:pPr>
        <w:ind w:firstLine="440"/>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特此承诺</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供应商（公章）：</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法定代表人或其委托代理人（签名或签章）：</w:t>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日期：</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ind w:firstLine="44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格式7、具备履行合同所必需的设备和专业技术能力的声明及证明材料</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 </w:t>
      </w:r>
      <w:r/>
    </w:p>
    <w:p>
      <w:pPr>
        <w:jc w:val="center"/>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具备履行合同所必需的设备和专业技术能力的声明</w:t>
      </w:r>
      <w:r/>
    </w:p>
    <w:p>
      <w:pPr>
        <w:ind w:firstLine="492"/>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（供应商名称）</w:t>
      </w:r>
      <w:r>
        <w:rPr>
          <w:rFonts w:ascii="宋体" w:hAnsi="宋体" w:cs="宋体"/>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92"/>
        <w:spacing w:line="48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注：须附证明材料。</w:t>
      </w:r>
      <w:r/>
    </w:p>
    <w:p>
      <w:pPr>
        <w:ind w:firstLine="492"/>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4"/>
          <w:highlight w:val="none"/>
        </w:rPr>
        <w:t xml:space="preserve"> </w:t>
      </w:r>
      <w:r/>
    </w:p>
    <w:p>
      <w:pPr>
        <w:ind w:firstLine="540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声明人（盖章）：</w:t>
      </w:r>
      <w:r/>
    </w:p>
    <w:p>
      <w:pPr>
        <w:ind w:firstLine="540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格式8、参加政府采购活动前 3 年内在经营活动中没有重大违法记录的书面声明</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声明</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1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格式9、法定代表人授权委托书</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法定代表人授权委托书</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本授权书声明：注册于</w:t>
      </w:r>
      <w:r>
        <w:rPr>
          <w:rFonts w:ascii="宋体" w:hAnsi="宋体" w:cs="宋体"/>
          <w:color w:val="auto"/>
          <w:highlight w:val="none"/>
          <w:u w:val="single"/>
        </w:rPr>
        <w:t xml:space="preserve">（委托单位全称）</w:t>
      </w:r>
      <w:r>
        <w:rPr>
          <w:rFonts w:ascii="宋体" w:hAnsi="宋体" w:cs="宋体"/>
          <w:color w:val="auto"/>
          <w:highlight w:val="none"/>
        </w:rPr>
        <w:t xml:space="preserve">的法定代表人代表本公司授权</w:t>
      </w:r>
      <w:r>
        <w:rPr>
          <w:rFonts w:ascii="宋体" w:hAnsi="宋体" w:cs="宋体"/>
          <w:color w:val="auto"/>
          <w:highlight w:val="none"/>
          <w:u w:val="single"/>
        </w:rPr>
        <w:t xml:space="preserve">（姓名和职务）</w:t>
      </w:r>
      <w:r>
        <w:rPr>
          <w:rFonts w:ascii="宋体" w:hAnsi="宋体" w:cs="宋体"/>
          <w:color w:val="auto"/>
          <w:highlight w:val="none"/>
        </w:rPr>
        <w:t xml:space="preserve">为本公司合法代理人，就贵方组织的有关</w:t>
      </w:r>
      <w:r>
        <w:rPr>
          <w:rFonts w:ascii="宋体" w:hAnsi="宋体" w:cs="宋体"/>
          <w:color w:val="auto"/>
          <w:highlight w:val="none"/>
          <w:u w:val="single"/>
        </w:rPr>
        <w:t xml:space="preserve">                 </w:t>
      </w:r>
      <w:r>
        <w:rPr>
          <w:rFonts w:ascii="宋体" w:hAnsi="宋体" w:cs="宋体"/>
          <w:color w:val="auto"/>
          <w:highlight w:val="none"/>
        </w:rPr>
        <w:t xml:space="preserve">项目（标段编号：</w:t>
      </w:r>
      <w:r>
        <w:rPr>
          <w:rFonts w:ascii="宋体" w:hAnsi="宋体" w:cs="宋体"/>
          <w:color w:val="auto"/>
          <w:highlight w:val="none"/>
          <w:u w:val="single"/>
        </w:rPr>
        <w:t xml:space="preserve">   </w:t>
      </w:r>
      <w:r>
        <w:rPr>
          <w:rFonts w:ascii="宋体" w:hAnsi="宋体" w:cs="宋体"/>
          <w:color w:val="auto"/>
          <w:highlight w:val="none"/>
        </w:rPr>
        <w:t xml:space="preserve">）的磋商采购及合同签订、执行、完成，以本单位名义处理一切与之有关的事务。</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本授权书于年月日签字（或盖章）生效，特此声明。</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委托单位（盖章）：法定代表人（签字或盖章）：</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签发日期：年月日</w:t>
      </w:r>
      <w:r/>
    </w:p>
    <w:p>
      <w:pPr>
        <w:ind w:firstLine="422"/>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附法定代表人与委托代理人身份证明正反面电子件。</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说明：</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1</w:t>
      </w:r>
      <w:r>
        <w:rPr>
          <w:rFonts w:ascii="宋体" w:hAnsi="宋体" w:cs="宋体"/>
          <w:color w:val="auto"/>
          <w:highlight w:val="none"/>
        </w:rPr>
        <w:t xml:space="preserve">．委托书内容填写应当明确、文字工整清楚，涂改无效。</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2</w:t>
      </w:r>
      <w:r>
        <w:rPr>
          <w:rFonts w:ascii="宋体" w:hAnsi="宋体" w:cs="宋体"/>
          <w:color w:val="auto"/>
          <w:highlight w:val="none"/>
        </w:rPr>
        <w:t xml:space="preserve">．委托书不得转借、转让、买卖。</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rPr>
        <w:t xml:space="preserve">3</w:t>
      </w:r>
      <w:r>
        <w:rPr>
          <w:rFonts w:ascii="宋体" w:hAnsi="宋体" w:cs="宋体"/>
          <w:color w:val="auto"/>
          <w:highlight w:val="none"/>
        </w:rPr>
        <w:t xml:space="preserve">．委托代理人根据授权范围，以委托单位的名义签订合同，并将此委托书提交给对方作为合同附件。</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格式10、商务条款偏离表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商务条款偏离表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请逐条对应采购文件“项目需求”等内容要求的商务条件，填写该表。</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偏离说明</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jc w:val="cente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7"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4" w:type="dxa"/>
            <w:textDirection w:val="lrTb"/>
            <w:noWrap w:val="false"/>
          </w:tcPr>
          <w:p>
            <w:pPr>
              <w:ind w:firstLine="48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注：“偏离说明”填写“正偏离”“负偏离”或“无偏离”。</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144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 </w:t>
      </w:r>
      <w:r/>
    </w:p>
    <w:p>
      <w:pPr>
        <w:spacing w:before="120" w:after="120"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格式11、技术部分</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技术标</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（供应商按“服务方案”等内容要求自行填写，格式自定）</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主要包括：</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项目团队配备情况一览表</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本项目拟任</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技术</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主要资历及担任过的职务</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bl>
    <w:p>
      <w:pPr>
        <w:spacing w:line="85" w:lineRule="atLeas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 </w:t>
      </w:r>
      <w:r/>
    </w:p>
    <w:p>
      <w:pPr>
        <w:spacing w:line="85" w:lineRule="atLeas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spacing w:line="85" w:lineRule="atLeas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1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48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before="120" w:after="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24"/>
          <w:highlight w:val="none"/>
        </w:rPr>
        <w:t xml:space="preserve">格式12、商务部分</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商务标</w:t>
      </w:r>
      <w:r/>
    </w:p>
    <w:p>
      <w:pPr>
        <w:ind w:firstLine="922"/>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0"/>
          <w:highlight w:val="none"/>
        </w:rPr>
        <w:t xml:space="preserve">（内容及格式依据评标需提供的相关内容自拟）</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主要包括</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1、企业业绩</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2、</w:t>
      </w:r>
      <w:r>
        <w:rPr>
          <w:rFonts w:hint="eastAsia" w:ascii="宋体" w:hAnsi="宋体" w:cs="宋体"/>
          <w:color w:val="auto"/>
          <w:sz w:val="28"/>
          <w:highlight w:val="none"/>
        </w:rPr>
        <w:t xml:space="preserve">设备投入</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spacing w:line="640"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类似项目业绩一览表</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2436"/>
        <w:gridCol w:w="2133"/>
        <w:gridCol w:w="1357"/>
        <w:gridCol w:w="2416"/>
      </w:tblGrid>
      <w:tr>
        <w:trPr>
          <w:jc w:val="cente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建设单位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合同金额</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r>
        <w:trPr>
          <w:jc w:val="cente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c>
      </w:tr>
    </w:tbl>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p>
    <w:p>
      <w:pPr>
        <w:ind w:firstLine="1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48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pStyle w:val="777"/>
        <w:numPr>
          <w:ilvl w:val="1"/>
          <w:numId w:val="8"/>
        </w:numPr>
        <w:spacing w:before="232" w:after="232" w:line="420" w:lineRule="atLeast"/>
        <w:tabs>
          <w:tab w:val="clear" w:pos="360" w:leader="none"/>
          <w:tab w:val="clear" w:pos="1021"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jc w:val="lef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olor w:val="auto"/>
          <w:sz w:val="24"/>
          <w:highlight w:val="none"/>
        </w:rPr>
        <w:t xml:space="preserve">格式</w:t>
      </w:r>
      <w:r>
        <w:rPr>
          <w:rFonts w:ascii="黑体" w:hAnsi="黑体" w:eastAsia="黑体"/>
          <w:color w:val="auto"/>
          <w:sz w:val="24"/>
          <w:highlight w:val="none"/>
        </w:rPr>
        <w:t xml:space="preserve">13 </w:t>
      </w:r>
      <w:r>
        <w:rPr>
          <w:rFonts w:hint="eastAsia" w:ascii="黑体" w:hAnsi="黑体" w:eastAsia="黑体"/>
          <w:color w:val="auto"/>
          <w:sz w:val="24"/>
          <w:highlight w:val="none"/>
        </w:rPr>
        <w:t xml:space="preserve">   </w:t>
      </w:r>
      <w:r>
        <w:rPr>
          <w:rFonts w:hint="eastAsia" w:ascii="Arial" w:hAnsi="Arial" w:cs="Arial"/>
          <w:b/>
          <w:color w:val="auto"/>
          <w:sz w:val="24"/>
          <w:highlight w:val="none"/>
        </w:rPr>
        <w:t xml:space="preserve">     </w:t>
      </w:r>
      <w:r>
        <w:rPr>
          <w:rFonts w:ascii="Arial" w:hAnsi="Arial" w:eastAsia="Arial" w:cs="Arial"/>
          <w:b/>
          <w:color w:val="auto"/>
          <w:sz w:val="24"/>
          <w:highlight w:val="none"/>
        </w:rPr>
        <w:t xml:space="preserve"> 关于符合本国产品标准的声明函（采购包号：**）</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1.</w:t>
      </w:r>
      <w:r>
        <w:rPr>
          <w:rFonts w:ascii="Arial" w:hAnsi="Arial" w:eastAsia="Arial" w:cs="Arial"/>
          <w:b/>
          <w:color w:val="auto"/>
          <w:sz w:val="24"/>
          <w:highlight w:val="none"/>
          <w:u w:val="single"/>
        </w:rPr>
        <w:t xml:space="preserve">（产品名称1）</w:t>
      </w:r>
      <w:r>
        <w:rPr>
          <w:rFonts w:ascii="Arial" w:hAnsi="Arial" w:eastAsia="Arial" w:cs="Arial"/>
          <w:b/>
          <w:color w:val="auto"/>
          <w:sz w:val="20"/>
          <w:highlight w:val="none"/>
          <w:vertAlign w:val="superscript"/>
        </w:rPr>
        <w:t xml:space="preserve">1</w:t>
      </w:r>
      <w:r>
        <w:rPr>
          <w:rFonts w:ascii="Arial" w:hAnsi="Arial" w:eastAsia="Arial" w:cs="Arial"/>
          <w:color w:val="auto"/>
          <w:sz w:val="24"/>
          <w:highlight w:val="none"/>
        </w:rPr>
        <w:t xml:space="preserve">，生产厂为</w:t>
      </w:r>
      <w:r>
        <w:rPr>
          <w:rFonts w:ascii="Arial" w:hAnsi="Arial" w:eastAsia="Arial" w:cs="Arial"/>
          <w:b/>
          <w:color w:val="auto"/>
          <w:sz w:val="24"/>
          <w:highlight w:val="none"/>
          <w:u w:val="single"/>
        </w:rPr>
        <w:t xml:space="preserve">（厂名）</w:t>
      </w:r>
      <w:r>
        <w:rPr>
          <w:rFonts w:ascii="Arial" w:hAnsi="Arial" w:eastAsia="Arial" w:cs="Arial"/>
          <w:b/>
          <w:color w:val="auto"/>
          <w:sz w:val="20"/>
          <w:highlight w:val="none"/>
          <w:vertAlign w:val="superscript"/>
        </w:rPr>
        <w:t xml:space="preserve">2</w:t>
      </w:r>
      <w:r>
        <w:rPr>
          <w:rFonts w:ascii="Arial" w:hAnsi="Arial" w:eastAsia="Arial" w:cs="Arial"/>
          <w:color w:val="auto"/>
          <w:sz w:val="24"/>
          <w:highlight w:val="none"/>
        </w:rPr>
        <w:t xml:space="preserve">，厂址为</w:t>
      </w:r>
      <w:r>
        <w:rPr>
          <w:rFonts w:ascii="Arial" w:hAnsi="Arial" w:eastAsia="Arial" w:cs="Arial"/>
          <w:b/>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color w:val="auto"/>
          <w:sz w:val="24"/>
          <w:highlight w:val="none"/>
          <w:u w:val="single"/>
        </w:rPr>
        <w:t xml:space="preserve"> </w:t>
      </w:r>
      <w:r>
        <w:rPr>
          <w:rFonts w:ascii="Arial" w:hAnsi="Arial" w:eastAsia="Arial" w:cs="Arial"/>
          <w:b/>
          <w:color w:val="auto"/>
          <w:sz w:val="24"/>
          <w:highlight w:val="none"/>
          <w:u w:val="single"/>
        </w:rPr>
        <w:t xml:space="preserve">（产品名称1） </w:t>
      </w:r>
      <w:r>
        <w:rPr>
          <w:rFonts w:ascii="Arial" w:hAnsi="Arial" w:eastAsia="Arial" w:cs="Arial"/>
          <w:color w:val="auto"/>
          <w:sz w:val="24"/>
          <w:highlight w:val="none"/>
        </w:rPr>
        <w:t xml:space="preserve">的中国境内生产的组件成本占比≥</w:t>
      </w:r>
      <w:r>
        <w:rPr>
          <w:rFonts w:ascii="Arial" w:hAnsi="Arial" w:eastAsia="Arial" w:cs="Arial"/>
          <w:b/>
          <w:color w:val="auto"/>
          <w:sz w:val="24"/>
          <w:highlight w:val="none"/>
          <w:u w:val="single"/>
        </w:rPr>
        <w:t xml:space="preserve">（规定比例）</w:t>
      </w:r>
      <w:r>
        <w:rPr>
          <w:rFonts w:ascii="Arial" w:hAnsi="Arial" w:eastAsia="Arial" w:cs="Arial"/>
          <w:b/>
          <w:color w:val="auto"/>
          <w:sz w:val="20"/>
          <w:highlight w:val="none"/>
          <w:vertAlign w:val="superscript"/>
        </w:rPr>
        <w:t xml:space="preserve">3</w:t>
      </w:r>
      <w:r>
        <w:rPr>
          <w:rFonts w:ascii="Arial" w:hAnsi="Arial" w:eastAsia="Arial" w:cs="Arial"/>
          <w:color w:val="auto"/>
          <w:sz w:val="24"/>
          <w:highlight w:val="none"/>
        </w:rPr>
        <w:t xml:space="preserve">。</w:t>
      </w:r>
      <w:r>
        <w:rPr>
          <w:rFonts w:ascii="Arial" w:hAnsi="Arial" w:eastAsia="Arial" w:cs="Arial"/>
          <w:b/>
          <w:color w:val="auto"/>
          <w:sz w:val="24"/>
          <w:highlight w:val="none"/>
          <w:u w:val="single"/>
        </w:rPr>
        <w:t xml:space="preserve">（产品名称1）</w:t>
      </w:r>
      <w:r>
        <w:rPr>
          <w:rFonts w:ascii="Arial" w:hAnsi="Arial" w:eastAsia="Arial" w:cs="Arial"/>
          <w:color w:val="auto"/>
          <w:sz w:val="24"/>
          <w:highlight w:val="none"/>
        </w:rPr>
        <w:t xml:space="preserve">的</w:t>
      </w:r>
      <w:r>
        <w:rPr>
          <w:rFonts w:ascii="Arial" w:hAnsi="Arial" w:eastAsia="Arial" w:cs="Arial"/>
          <w:b/>
          <w:color w:val="auto"/>
          <w:sz w:val="24"/>
          <w:highlight w:val="none"/>
          <w:u w:val="single"/>
        </w:rPr>
        <w:t xml:space="preserve">（关键组件）</w:t>
      </w:r>
      <w:r>
        <w:rPr>
          <w:rFonts w:ascii="Arial" w:hAnsi="Arial" w:eastAsia="Arial" w:cs="Arial"/>
          <w:b/>
          <w:color w:val="auto"/>
          <w:sz w:val="20"/>
          <w:highlight w:val="none"/>
          <w:vertAlign w:val="superscript"/>
        </w:rPr>
        <w:t xml:space="preserve">4</w:t>
      </w:r>
      <w:r>
        <w:rPr>
          <w:rFonts w:ascii="Arial" w:hAnsi="Arial" w:eastAsia="Arial" w:cs="Arial"/>
          <w:color w:val="auto"/>
          <w:sz w:val="24"/>
          <w:highlight w:val="none"/>
        </w:rPr>
        <w:t xml:space="preserve">在中国境内生产。</w:t>
      </w:r>
      <w:r>
        <w:rPr>
          <w:rFonts w:ascii="Arial" w:hAnsi="Arial" w:eastAsia="Arial" w:cs="Arial"/>
          <w:b/>
          <w:color w:val="auto"/>
          <w:sz w:val="24"/>
          <w:highlight w:val="none"/>
          <w:u w:val="single"/>
        </w:rPr>
        <w:t xml:space="preserve">（产品名称1）</w:t>
      </w:r>
      <w:r>
        <w:rPr>
          <w:rFonts w:ascii="Arial" w:hAnsi="Arial" w:eastAsia="Arial" w:cs="Arial"/>
          <w:color w:val="auto"/>
          <w:sz w:val="24"/>
          <w:highlight w:val="none"/>
        </w:rPr>
        <w:t xml:space="preserve">的</w:t>
      </w:r>
      <w:r>
        <w:rPr>
          <w:rFonts w:ascii="Arial" w:hAnsi="Arial" w:eastAsia="Arial" w:cs="Arial"/>
          <w:b/>
          <w:color w:val="auto"/>
          <w:sz w:val="24"/>
          <w:highlight w:val="none"/>
          <w:u w:val="single"/>
        </w:rPr>
        <w:t xml:space="preserve">（关键工序）</w:t>
      </w:r>
      <w:r>
        <w:rPr>
          <w:rFonts w:ascii="Arial" w:hAnsi="Arial" w:eastAsia="Arial" w:cs="Arial"/>
          <w:b/>
          <w:color w:val="auto"/>
          <w:sz w:val="20"/>
          <w:highlight w:val="none"/>
          <w:vertAlign w:val="superscript"/>
        </w:rPr>
        <w:t xml:space="preserve">5</w:t>
      </w:r>
      <w:r>
        <w:rPr>
          <w:rFonts w:ascii="Arial" w:hAnsi="Arial" w:eastAsia="Arial" w:cs="Arial"/>
          <w:color w:val="auto"/>
          <w:sz w:val="24"/>
          <w:highlight w:val="none"/>
        </w:rPr>
        <w:t xml:space="preserve">在中国境内完成。</w:t>
      </w:r>
      <w:r/>
    </w:p>
    <w:p>
      <w:pPr>
        <w:ind w:firstLine="48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2.</w:t>
      </w:r>
      <w:r>
        <w:rPr>
          <w:rFonts w:ascii="Arial" w:hAnsi="Arial" w:eastAsia="Arial" w:cs="Arial"/>
          <w:b/>
          <w:color w:val="auto"/>
          <w:sz w:val="24"/>
          <w:highlight w:val="none"/>
          <w:u w:val="single"/>
        </w:rPr>
        <w:t xml:space="preserve">（产品名称2）</w:t>
      </w:r>
      <w:r>
        <w:rPr>
          <w:rFonts w:ascii="Arial" w:hAnsi="Arial" w:eastAsia="Arial" w:cs="Arial"/>
          <w:color w:val="auto"/>
          <w:sz w:val="24"/>
          <w:highlight w:val="none"/>
        </w:rPr>
        <w:t xml:space="preserve">，生产厂为</w:t>
      </w:r>
      <w:r>
        <w:rPr>
          <w:rFonts w:ascii="Arial" w:hAnsi="Arial" w:eastAsia="Arial" w:cs="Arial"/>
          <w:b/>
          <w:color w:val="auto"/>
          <w:sz w:val="24"/>
          <w:highlight w:val="none"/>
          <w:u w:val="single"/>
        </w:rPr>
        <w:t xml:space="preserve">（厂名）</w:t>
      </w:r>
      <w:r>
        <w:rPr>
          <w:rFonts w:ascii="Arial" w:hAnsi="Arial" w:eastAsia="Arial" w:cs="Arial"/>
          <w:color w:val="auto"/>
          <w:sz w:val="24"/>
          <w:highlight w:val="none"/>
        </w:rPr>
        <w:t xml:space="preserve">，厂址为</w:t>
      </w:r>
      <w:r>
        <w:rPr>
          <w:rFonts w:ascii="Arial" w:hAnsi="Arial" w:eastAsia="Arial" w:cs="Arial"/>
          <w:b/>
          <w:color w:val="auto"/>
          <w:sz w:val="24"/>
          <w:highlight w:val="none"/>
          <w:u w:val="single"/>
        </w:rPr>
        <w:t xml:space="preserve">（生产厂址）</w:t>
      </w:r>
      <w:r>
        <w:rPr>
          <w:rFonts w:ascii="Arial" w:hAnsi="Arial" w:eastAsia="Arial" w:cs="Arial"/>
          <w:color w:val="auto"/>
          <w:sz w:val="24"/>
          <w:highlight w:val="none"/>
        </w:rPr>
        <w:t xml:space="preserve">。</w:t>
      </w:r>
      <w:r>
        <w:rPr>
          <w:rFonts w:ascii="Arial" w:hAnsi="Arial" w:eastAsia="Arial" w:cs="Arial"/>
          <w:b/>
          <w:color w:val="auto"/>
          <w:sz w:val="24"/>
          <w:highlight w:val="none"/>
          <w:u w:val="single"/>
        </w:rPr>
        <w:t xml:space="preserve">（产品名称2）</w:t>
      </w:r>
      <w:r>
        <w:rPr>
          <w:rFonts w:ascii="Arial" w:hAnsi="Arial" w:eastAsia="Arial" w:cs="Arial"/>
          <w:color w:val="auto"/>
          <w:sz w:val="24"/>
          <w:highlight w:val="none"/>
        </w:rPr>
        <w:t xml:space="preserve">的中国境内生产的组件成本占比≥</w:t>
      </w:r>
      <w:r>
        <w:rPr>
          <w:rFonts w:ascii="Arial" w:hAnsi="Arial" w:eastAsia="Arial" w:cs="Arial"/>
          <w:b/>
          <w:color w:val="auto"/>
          <w:sz w:val="24"/>
          <w:highlight w:val="none"/>
          <w:u w:val="single"/>
        </w:rPr>
        <w:t xml:space="preserve">（规定比例）</w:t>
      </w:r>
      <w:r>
        <w:rPr>
          <w:rFonts w:ascii="Arial" w:hAnsi="Arial" w:eastAsia="Arial" w:cs="Arial"/>
          <w:color w:val="auto"/>
          <w:sz w:val="24"/>
          <w:highlight w:val="none"/>
        </w:rPr>
        <w:t xml:space="preserve">。</w:t>
      </w:r>
      <w:r>
        <w:rPr>
          <w:rFonts w:ascii="Arial" w:hAnsi="Arial" w:eastAsia="Arial" w:cs="Arial"/>
          <w:b/>
          <w:color w:val="auto"/>
          <w:sz w:val="24"/>
          <w:highlight w:val="none"/>
          <w:u w:val="single"/>
        </w:rPr>
        <w:t xml:space="preserve">（产品名称2）</w:t>
      </w:r>
      <w:r>
        <w:rPr>
          <w:rFonts w:ascii="Arial" w:hAnsi="Arial" w:eastAsia="Arial" w:cs="Arial"/>
          <w:color w:val="auto"/>
          <w:sz w:val="24"/>
          <w:highlight w:val="none"/>
        </w:rPr>
        <w:t xml:space="preserve">的</w:t>
      </w:r>
      <w:r>
        <w:rPr>
          <w:rFonts w:ascii="Arial" w:hAnsi="Arial" w:eastAsia="Arial" w:cs="Arial"/>
          <w:b/>
          <w:color w:val="auto"/>
          <w:sz w:val="24"/>
          <w:highlight w:val="none"/>
          <w:u w:val="single"/>
        </w:rPr>
        <w:t xml:space="preserve">（关键组件）</w:t>
      </w:r>
      <w:r>
        <w:rPr>
          <w:rFonts w:ascii="Arial" w:hAnsi="Arial" w:eastAsia="Arial" w:cs="Arial"/>
          <w:color w:val="auto"/>
          <w:sz w:val="24"/>
          <w:highlight w:val="none"/>
        </w:rPr>
        <w:t xml:space="preserve">在中国境内生产。</w:t>
      </w:r>
      <w:r>
        <w:rPr>
          <w:rFonts w:ascii="Arial" w:hAnsi="Arial" w:eastAsia="Arial" w:cs="Arial"/>
          <w:b/>
          <w:color w:val="auto"/>
          <w:sz w:val="24"/>
          <w:highlight w:val="none"/>
          <w:u w:val="single"/>
        </w:rPr>
        <w:t xml:space="preserve">（产品名称1）</w:t>
      </w:r>
      <w:r>
        <w:rPr>
          <w:rFonts w:ascii="Arial" w:hAnsi="Arial" w:eastAsia="Arial" w:cs="Arial"/>
          <w:color w:val="auto"/>
          <w:sz w:val="24"/>
          <w:highlight w:val="none"/>
        </w:rPr>
        <w:t xml:space="preserve">的</w:t>
      </w:r>
      <w:r>
        <w:rPr>
          <w:rFonts w:ascii="Arial" w:hAnsi="Arial" w:eastAsia="Arial" w:cs="Arial"/>
          <w:b/>
          <w:color w:val="auto"/>
          <w:sz w:val="24"/>
          <w:highlight w:val="none"/>
          <w:u w:val="single"/>
        </w:rPr>
        <w:t xml:space="preserve">（关键工序）</w:t>
      </w:r>
      <w:r>
        <w:rPr>
          <w:rFonts w:ascii="Arial" w:hAnsi="Arial" w:eastAsia="Arial" w:cs="Arial"/>
          <w:color w:val="auto"/>
          <w:sz w:val="24"/>
          <w:highlight w:val="none"/>
        </w:rPr>
        <w:t xml:space="preserve">在中国境内完成。</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w:t>
      </w:r>
      <w:r/>
    </w:p>
    <w:p>
      <w:pPr>
        <w:ind w:firstLine="4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本公司（单位）对上述声明内容的真实性负责。如有虚假，愿承担相应法律责任。</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p>
    <w:p>
      <w:pPr>
        <w:ind w:right="480" w:firstLine="3720"/>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公司（单位）名称（盖章）：　</w:t>
      </w:r>
      <w:r/>
    </w:p>
    <w:p>
      <w:pPr>
        <w:jc w:val="cente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日期：　   年　  月　  日         </w:t>
      </w:r>
      <w:r/>
    </w:p>
    <w:p>
      <w:pPr>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__________________</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1.产品如有型号，请在“产品名称”栏一并填写。</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2.生产厂名与厂址应与生产厂营业执照载明的相关信息保持一致。</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3.该产品的中国境内生产的组件成本占比相关要求实施前，“规定比例”栏可不填，下同。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4.该产品的关键组件要求实施前，“关键组件”栏可不填，下同。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5.该产品的关键工序要求实施前，“关键工序”栏可不填，下同。</w:t>
      </w:r>
      <w:r/>
    </w:p>
    <w:p>
      <w:pPr>
        <w:spacing w:before="30" w:after="30" w:line="36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6.用斜线划除的地方无需填写。</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b/>
          <w:color w:val="auto"/>
          <w:sz w:val="3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360" w:lineRule="auto"/>
        <w:rPr>
          <w:rFonts w:ascii="宋体" w:hAnsi="宋体" w:cs="宋体"/>
          <w:b/>
          <w:color w:val="auto"/>
          <w:sz w:val="36"/>
          <w:szCs w:val="28"/>
          <w:highlight w:val="none"/>
        </w:rPr>
      </w:pPr>
      <w:r>
        <w:rPr>
          <w:rFonts w:hint="eastAsia" w:ascii="Arial" w:hAnsi="Arial" w:eastAsia="黑体"/>
          <w:b/>
          <w:bCs/>
          <w:color w:val="auto"/>
          <w:sz w:val="24"/>
          <w:szCs w:val="32"/>
          <w:highlight w:val="none"/>
        </w:rPr>
        <w:t xml:space="preserve">格式14、支持绿色发展承诺函</w:t>
      </w:r>
      <w:r/>
    </w:p>
    <w:p>
      <w:pPr>
        <w:keepLines/>
        <w:keepNext/>
        <w:rPr>
          <w:rFonts w:ascii="宋体" w:hAnsi="宋体" w:cs="宋体"/>
          <w:color w:val="auto"/>
          <w:sz w:val="36"/>
          <w:highlight w:val="none"/>
        </w:rPr>
        <w:outlineLvl w:val="1"/>
      </w:pPr>
      <w:r>
        <w:rPr>
          <w:rFonts w:ascii="宋体" w:hAnsi="宋体" w:cs="宋体"/>
          <w:color w:val="auto"/>
          <w:sz w:val="36"/>
          <w:highlight w:val="none"/>
        </w:rPr>
      </w:r>
      <w:r/>
    </w:p>
    <w:p>
      <w:pPr>
        <w:jc w:val="center"/>
        <w:spacing w:line="360" w:lineRule="auto"/>
        <w:rPr>
          <w:rFonts w:ascii="宋体" w:hAnsi="宋体" w:cs="宋体"/>
          <w:b/>
          <w:color w:val="auto"/>
          <w:sz w:val="36"/>
          <w:szCs w:val="28"/>
          <w:highlight w:val="none"/>
        </w:rPr>
      </w:pPr>
      <w:r>
        <w:rPr>
          <w:rFonts w:hint="eastAsia" w:ascii="宋体" w:hAnsi="宋体" w:cs="宋体"/>
          <w:b/>
          <w:color w:val="auto"/>
          <w:sz w:val="36"/>
          <w:szCs w:val="28"/>
          <w:highlight w:val="none"/>
        </w:rPr>
        <w:t xml:space="preserve">支持绿色发展</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（投标人对以下3项自行承诺，格式自拟）</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③政府采购项目执行《财政部 生态环境部 工业和信息化部关于印发&lt;绿色数据中心政府采购需求标准（试行）&gt;的通知》（财库〔2023〕7号）相关要求。</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pStyle w:val="991"/>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质疑函范本</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一、质疑供应商基本信息</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质疑供应商：</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授权代表：</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二、质疑项目基本情况</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质疑项目的名称：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质疑项目的编号：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包号：</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采购人名称：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采购文件获取日期：</w:t>
      </w:r>
      <w:r>
        <w:rPr>
          <w:rFonts w:hint="eastAsia" w:ascii="宋体" w:hAnsi="宋体" w:cs="宋体"/>
          <w:color w:val="auto"/>
          <w:szCs w:val="21"/>
          <w:highlight w:val="none"/>
          <w:u w:val="single"/>
        </w:rPr>
        <w:t xml:space="preserve">                                                        </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三、质疑事项具体内容</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质疑事项1：</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事实依据：</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法律依据：</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质疑事项2</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四、与质疑事项相关的质疑请求</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请求：</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签字(签章)：                   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质疑函制作说明：</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1.供应商提出质疑时，应提交质疑函和必要的证明材料。</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3.质疑供应商若对项目的某一分包进行质疑，质疑函中应列明具体分包号。</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4.质疑函的质疑事项应具体、明确，并有必要的事实依据和法律依据。</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5.质疑函的质疑请求应与质疑事项相关。</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77"/>
        <w:numPr>
          <w:ilvl w:val="0"/>
          <w:numId w:val="0"/>
        </w:numPr>
        <w:ind w:left="1021" w:hanging="596"/>
        <w:spacing w:before="232" w:after="232" w:line="420" w:lineRule="atLeast"/>
        <w:tabs>
          <w:tab w:val="clear" w:pos="360" w:leader="none"/>
          <w:tab w:val="clear" w:pos="1021" w:leader="none"/>
        </w:tabs>
        <w:rPr>
          <w:rFonts w:ascii="黑体" w:hAnsi="黑体" w:cs="黑体"/>
          <w:color w:val="auto"/>
          <w:sz w:val="24"/>
          <w:highlight w:val="none"/>
        </w:rPr>
        <w:pBdr>
          <w:top w:val="none" w:color="000000" w:sz="0" w:space="0"/>
          <w:left w:val="none" w:color="000000" w:sz="0" w:space="0"/>
          <w:bottom w:val="none" w:color="000000" w:sz="0" w:space="0"/>
          <w:right w:val="none" w:color="000000" w:sz="0" w:space="0"/>
        </w:pBdr>
      </w:pPr>
      <w:r>
        <w:rPr>
          <w:rFonts w:ascii="黑体" w:hAnsi="黑体" w:cs="黑体"/>
          <w:color w:val="auto"/>
          <w:sz w:val="24"/>
          <w:highlight w:val="none"/>
        </w:rPr>
      </w:r>
      <w:r/>
    </w:p>
    <w:p>
      <w:pPr>
        <w:pStyle w:val="777"/>
        <w:numPr>
          <w:ilvl w:val="0"/>
          <w:numId w:val="0"/>
        </w:numPr>
        <w:ind w:left="1021" w:hanging="596"/>
        <w:jc w:val="center"/>
        <w:spacing w:before="232" w:after="232" w:line="420" w:lineRule="atLeast"/>
        <w:tabs>
          <w:tab w:val="clear" w:pos="360" w:leader="none"/>
          <w:tab w:val="clear" w:pos="1021" w:leader="none"/>
        </w:tabs>
        <w:rPr>
          <w:rFonts w:hint="eastAsia" w:ascii="黑体" w:hAnsi="黑体" w:cs="黑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cs="黑体"/>
          <w:color w:val="auto"/>
          <w:sz w:val="24"/>
          <w:highlight w:val="none"/>
        </w:rPr>
        <w:t xml:space="preserve">格式</w:t>
      </w:r>
      <w:r>
        <w:rPr>
          <w:rFonts w:hint="eastAsia" w:ascii="黑体" w:hAnsi="黑体" w:cs="黑体"/>
          <w:color w:val="auto"/>
          <w:sz w:val="24"/>
          <w:highlight w:val="none"/>
        </w:rPr>
        <w:t xml:space="preserve">1</w:t>
      </w:r>
      <w:r>
        <w:rPr>
          <w:rFonts w:hint="eastAsia" w:ascii="黑体" w:hAnsi="黑体" w:cs="黑体"/>
          <w:color w:val="auto"/>
          <w:sz w:val="24"/>
          <w:highlight w:val="none"/>
          <w:lang w:val="en-US" w:eastAsia="zh-CN"/>
        </w:rPr>
        <w:t xml:space="preserve">5、购买保险承诺书（格式自拟）</w:t>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jc w:val="center"/>
        <w:rPr>
          <w:rFonts w:hint="default" w:ascii="黑体" w:hAnsi="黑体" w:eastAsia="宋体" w:cs="黑体"/>
          <w:b w:val="0"/>
          <w:bCs w:val="0"/>
          <w:color w:val="auto"/>
          <w:sz w:val="24"/>
          <w:highlight w:val="none"/>
          <w:lang w:val="en-US" w:eastAsia="zh-CN"/>
        </w:rPr>
      </w:pPr>
      <w:r>
        <w:rPr>
          <w:rFonts w:hint="eastAsia" w:ascii="Arial" w:hAnsi="Arial" w:cs="Arial"/>
          <w:b w:val="0"/>
          <w:bCs w:val="0"/>
          <w:i w:val="0"/>
          <w:iCs w:val="0"/>
          <w:caps w:val="0"/>
          <w:color w:val="auto"/>
          <w:spacing w:val="0"/>
          <w:sz w:val="24"/>
          <w:szCs w:val="24"/>
          <w:highlight w:val="none"/>
          <w:shd w:val="clear" w:color="auto" w:fill="ffffff"/>
          <w:lang w:val="en-US" w:eastAsia="zh-CN"/>
        </w:rPr>
        <w:t xml:space="preserve">承诺中标后购买</w:t>
      </w:r>
      <w:r>
        <w:rPr>
          <w:rFonts w:ascii="Arial" w:hAnsi="Arial" w:eastAsia="宋体" w:cs="Arial"/>
          <w:b w:val="0"/>
          <w:bCs w:val="0"/>
          <w:i w:val="0"/>
          <w:iCs w:val="0"/>
          <w:caps w:val="0"/>
          <w:color w:val="auto"/>
          <w:spacing w:val="0"/>
          <w:sz w:val="24"/>
          <w:szCs w:val="24"/>
          <w:highlight w:val="none"/>
          <w:shd w:val="clear" w:color="auto" w:fill="ffffff"/>
        </w:rPr>
        <w:t xml:space="preserve">团体人身意外伤害保险或雇主责任险</w:t>
      </w:r>
      <w:r>
        <w:rPr>
          <w:rFonts w:hint="eastAsia" w:ascii="Arial" w:hAnsi="Arial" w:cs="Arial"/>
          <w:b w:val="0"/>
          <w:bCs w:val="0"/>
          <w:i w:val="0"/>
          <w:iCs w:val="0"/>
          <w:caps w:val="0"/>
          <w:color w:val="auto"/>
          <w:spacing w:val="0"/>
          <w:sz w:val="24"/>
          <w:szCs w:val="24"/>
          <w:highlight w:val="none"/>
          <w:shd w:val="clear" w:color="auto" w:fill="ffffff"/>
          <w:lang w:eastAsia="zh-CN"/>
        </w:rPr>
        <w:t xml:space="preserve">，</w:t>
      </w:r>
      <w:r>
        <w:rPr>
          <w:rFonts w:hint="eastAsia" w:ascii="Arial" w:hAnsi="Arial" w:cs="Arial"/>
          <w:b w:val="0"/>
          <w:bCs w:val="0"/>
          <w:i w:val="0"/>
          <w:iCs w:val="0"/>
          <w:caps w:val="0"/>
          <w:color w:val="auto"/>
          <w:spacing w:val="0"/>
          <w:sz w:val="24"/>
          <w:szCs w:val="24"/>
          <w:highlight w:val="none"/>
          <w:shd w:val="clear" w:color="auto" w:fill="ffffff"/>
          <w:lang w:val="en-US" w:eastAsia="zh-CN"/>
        </w:rPr>
        <w:t xml:space="preserve">承诺格式自拟。</w:t>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eastAsia" w:ascii="黑体" w:hAnsi="黑体" w:cs="黑体"/>
          <w:color w:val="auto"/>
          <w:sz w:val="24"/>
          <w:highlight w:val="none"/>
          <w:lang w:val="en-US" w:eastAsia="zh-CN"/>
        </w:rPr>
      </w:pPr>
      <w:r>
        <w:rPr>
          <w:rFonts w:hint="eastAsia" w:ascii="黑体" w:hAnsi="黑体" w:cs="黑体"/>
          <w:color w:val="auto"/>
          <w:sz w:val="24"/>
          <w:highlight w:val="none"/>
          <w:lang w:val="en-US" w:eastAsia="zh-CN"/>
        </w:rPr>
      </w:r>
      <w:r/>
    </w:p>
    <w:p>
      <w:pPr>
        <w:rPr>
          <w:rFonts w:hint="default" w:ascii="黑体" w:hAnsi="黑体" w:cs="黑体"/>
          <w:color w:val="auto"/>
          <w:sz w:val="24"/>
          <w:highlight w:val="none"/>
          <w:lang w:val="en-US" w:eastAsia="zh-CN"/>
        </w:rPr>
      </w:pPr>
      <w:r>
        <w:rPr>
          <w:rFonts w:hint="default" w:ascii="黑体" w:hAnsi="黑体" w:cs="黑体"/>
          <w:color w:val="auto"/>
          <w:sz w:val="24"/>
          <w:highlight w:val="none"/>
          <w:lang w:val="en-US" w:eastAsia="zh-CN"/>
        </w:rPr>
      </w:r>
      <w:r/>
    </w:p>
    <w:p>
      <w:pPr>
        <w:pStyle w:val="777"/>
        <w:numPr>
          <w:ilvl w:val="0"/>
          <w:numId w:val="0"/>
        </w:numPr>
        <w:ind w:left="1021" w:hanging="596"/>
        <w:spacing w:before="232" w:after="232" w:line="420" w:lineRule="atLeast"/>
        <w:tabs>
          <w:tab w:val="clear" w:pos="360" w:leader="none"/>
          <w:tab w:val="clear" w:pos="1021" w:leader="none"/>
        </w:tabs>
        <w:rPr>
          <w:rFonts w:ascii="黑体" w:hAnsi="黑体" w:cs="黑体"/>
          <w:color w:val="auto"/>
          <w:sz w:val="24"/>
          <w:highlight w:val="none"/>
        </w:rPr>
        <w:pBdr>
          <w:top w:val="none" w:color="000000" w:sz="0" w:space="0"/>
          <w:left w:val="none" w:color="000000" w:sz="0" w:space="0"/>
          <w:bottom w:val="none" w:color="000000" w:sz="0" w:space="0"/>
          <w:right w:val="none" w:color="000000" w:sz="0" w:space="0"/>
        </w:pBdr>
      </w:pPr>
      <w:r>
        <w:rPr>
          <w:rFonts w:ascii="黑体" w:hAnsi="黑体" w:cs="黑体"/>
          <w:color w:val="auto"/>
          <w:sz w:val="24"/>
          <w:highlight w:val="none"/>
        </w:rPr>
      </w:r>
      <w:r/>
    </w:p>
    <w:p>
      <w:pPr>
        <w:pStyle w:val="777"/>
        <w:numPr>
          <w:ilvl w:val="0"/>
          <w:numId w:val="0"/>
        </w:numPr>
        <w:ind w:left="1021" w:hanging="596"/>
        <w:spacing w:before="232" w:after="232" w:line="420" w:lineRule="atLeast"/>
        <w:tabs>
          <w:tab w:val="clear" w:pos="360" w:leader="none"/>
          <w:tab w:val="clear" w:pos="1021"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sz w:val="24"/>
          <w:highlight w:val="none"/>
        </w:rPr>
        <w:t xml:space="preserve">格式</w:t>
      </w:r>
      <w:r>
        <w:rPr>
          <w:rFonts w:hint="eastAsia" w:ascii="黑体" w:hAnsi="黑体" w:cs="黑体"/>
          <w:color w:val="auto"/>
          <w:sz w:val="24"/>
          <w:highlight w:val="none"/>
        </w:rPr>
        <w:t xml:space="preserve">1</w:t>
      </w:r>
      <w:r>
        <w:rPr>
          <w:rFonts w:hint="eastAsia" w:ascii="黑体" w:hAnsi="黑体" w:cs="黑体"/>
          <w:color w:val="auto"/>
          <w:sz w:val="24"/>
          <w:highlight w:val="none"/>
          <w:lang w:val="en-US" w:eastAsia="zh-CN"/>
        </w:rPr>
        <w:t xml:space="preserve">6</w:t>
      </w:r>
      <w:r>
        <w:rPr>
          <w:rFonts w:ascii="黑体" w:hAnsi="黑体" w:cs="黑体"/>
          <w:color w:val="auto"/>
          <w:sz w:val="24"/>
          <w:highlight w:val="none"/>
        </w:rPr>
        <w:t xml:space="preserve">、其他材料</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olor w:val="auto"/>
          <w:sz w:val="36"/>
          <w:highlight w:val="none"/>
        </w:rPr>
        <w:t xml:space="preserve">其它材料</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对</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文件响应有必要提供的材料或评标办法中要求提供的材料）</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210"/>
        <w:spacing w:before="210" w:after="120"/>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44"/>
          <w:highlight w:val="none"/>
        </w:rPr>
        <w:t xml:space="preserve"> </w:t>
      </w:r>
      <w:r/>
    </w:p>
    <w:p>
      <w:pPr>
        <w:ind w:firstLine="210"/>
        <w:spacing w:before="210" w:after="120"/>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highlight w:val="none"/>
        </w:rPr>
        <w:t xml:space="preserve"> </w:t>
      </w:r>
      <w:r/>
    </w:p>
    <w:p>
      <w:pPr>
        <w:pStyle w:val="813"/>
        <w:spacing w:before="0" w:beforeAutospacing="0" w:after="0" w:afterAutospacing="0" w:line="640" w:lineRule="exact"/>
        <w:rPr>
          <w:rFonts w:cs="Arial"/>
          <w:bCs/>
          <w:color w:val="auto"/>
          <w:sz w:val="28"/>
          <w:szCs w:val="28"/>
          <w:highlight w:val="none"/>
        </w:rPr>
      </w:pPr>
      <w:r>
        <w:rPr>
          <w:rFonts w:cs="Arial"/>
          <w:bCs/>
          <w:color w:val="auto"/>
          <w:sz w:val="28"/>
          <w:szCs w:val="28"/>
          <w:highlight w:val="none"/>
        </w:rPr>
      </w:r>
      <w:r/>
    </w:p>
    <w:sectPr>
      <w:footerReference w:type="default" r:id="rId10"/>
      <w:footerReference w:type="first" r:id="rId11"/>
      <w:footnotePr/>
      <w:endnotePr/>
      <w:type w:val="nextPage"/>
      <w:pgSz w:w="11906" w:h="16838" w:orient="portrait"/>
      <w:pgMar w:top="1134" w:right="1134" w:bottom="1134" w:left="1134" w:header="851" w:footer="907" w:gutter="0"/>
      <w:pgNumType w:start="29"/>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金山简黑体">
    <w:panose1 w:val="020B05030202020202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sz w:val="28"/>
      </w:rPr>
    </w:lvl>
    <w:lvl w:ilvl="1">
      <w:start w:val="1"/>
      <w:numFmt w:val="decimal"/>
      <w:isLgl w:val="false"/>
      <w:suff w:val="tab"/>
      <w:lvlText w:val="%1.%2"/>
      <w:lvlJc w:val="left"/>
      <w:pPr>
        <w:ind w:left="1021" w:hanging="596"/>
      </w:pPr>
      <w:rPr>
        <w:sz w:val="28"/>
      </w:rPr>
    </w:lvl>
    <w:lvl w:ilvl="2">
      <w:start w:val="1"/>
      <w:numFmt w:val="decimal"/>
      <w:isLgl w:val="false"/>
      <w:suff w:val="tab"/>
      <w:lvlText w:val="%1.%2.%3"/>
      <w:lvlJc w:val="left"/>
      <w:pPr>
        <w:ind w:left="1588" w:hanging="737"/>
      </w:pPr>
      <w:rPr>
        <w:sz w:val="24"/>
      </w:rPr>
    </w:lvl>
    <w:lvl w:ilvl="3">
      <w:start w:val="1"/>
      <w:numFmt w:val="decimal"/>
      <w:isLgl w:val="false"/>
      <w:suff w:val="tab"/>
      <w:lvlText w:val="%1.%2.%3.%4"/>
      <w:lvlJc w:val="left"/>
      <w:pPr>
        <w:ind w:left="2155" w:hanging="1078"/>
      </w:pPr>
      <w:rPr>
        <w:sz w:val="24"/>
      </w:rPr>
    </w:lvl>
    <w:lvl w:ilvl="4">
      <w:start w:val="1"/>
      <w:numFmt w:val="decimal"/>
      <w:isLgl w:val="false"/>
      <w:suff w:val="tab"/>
      <w:lvlText w:val="%1.%2.%3.%4.%5"/>
      <w:lvlJc w:val="left"/>
      <w:pPr>
        <w:ind w:left="2551" w:hanging="850"/>
      </w:pPr>
      <w:rPr>
        <w:rFonts w:ascii="宋体" w:hAnsi="宋体" w:eastAsia="宋体" w:cs="宋体"/>
      </w:rPr>
    </w:lvl>
    <w:lvl w:ilvl="5">
      <w:start w:val="1"/>
      <w:numFmt w:val="decimal"/>
      <w:isLgl w:val="false"/>
      <w:suff w:val="tab"/>
      <w:lvlText w:val="%1.%2.%3.%4.%5.%6"/>
      <w:lvlJc w:val="left"/>
      <w:pPr>
        <w:ind w:left="3260" w:hanging="1134"/>
      </w:pPr>
      <w:rPr>
        <w:rFonts w:ascii="宋体" w:hAnsi="宋体" w:eastAsia="宋体" w:cs="宋体"/>
      </w:rPr>
    </w:lvl>
    <w:lvl w:ilvl="6">
      <w:start w:val="1"/>
      <w:numFmt w:val="decimal"/>
      <w:isLgl w:val="false"/>
      <w:suff w:val="tab"/>
      <w:lvlText w:val="%1.%2.%3.%4.%5.%6.%7"/>
      <w:lvlJc w:val="left"/>
      <w:pPr>
        <w:ind w:left="3827" w:hanging="1276"/>
      </w:pPr>
      <w:rPr>
        <w:rFonts w:ascii="宋体" w:hAnsi="宋体" w:eastAsia="宋体" w:cs="宋体"/>
      </w:rPr>
    </w:lvl>
    <w:lvl w:ilvl="7">
      <w:start w:val="1"/>
      <w:numFmt w:val="decimal"/>
      <w:isLgl w:val="false"/>
      <w:suff w:val="tab"/>
      <w:lvlText w:val="%1.%2.%3.%4.%5.%6.%7.%8"/>
      <w:lvlJc w:val="left"/>
      <w:pPr>
        <w:ind w:left="4394" w:hanging="1418"/>
      </w:pPr>
      <w:rPr>
        <w:rFonts w:ascii="宋体" w:hAnsi="宋体" w:eastAsia="宋体" w:cs="宋体"/>
      </w:rPr>
    </w:lvl>
    <w:lvl w:ilvl="8">
      <w:start w:val="1"/>
      <w:numFmt w:val="decimal"/>
      <w:isLgl w:val="false"/>
      <w:suff w:val="tab"/>
      <w:lvlText w:val="%1.%2.%3.%4.%5.%6.%7.%8.%9"/>
      <w:lvlJc w:val="left"/>
      <w:pPr>
        <w:ind w:left="5102" w:hanging="1700"/>
      </w:pPr>
      <w:rPr>
        <w:rFonts w:ascii="宋体" w:hAnsi="宋体" w:eastAsia="宋体" w:cs="宋体"/>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544" w:hanging="284"/>
        <w:tabs>
          <w:tab w:val="left" w:pos="3620" w:leader="none"/>
        </w:tabs>
      </w:pPr>
      <w:rPr>
        <w:rFonts w:ascii="Times New Roman" w:hAnsi="Times New Roman"/>
        <w:b/>
        <w:i w:val="0"/>
        <w:sz w:val="28"/>
      </w:rPr>
    </w:lvl>
    <w:lvl w:ilvl="1">
      <w:start w:val="1"/>
      <w:numFmt w:val="decimal"/>
      <w:pStyle w:val="1033"/>
      <w:isLgl w:val="false"/>
      <w:suff w:val="tab"/>
      <w:lvlText w:val="%1.%2"/>
      <w:lvlJc w:val="left"/>
      <w:pPr>
        <w:ind w:left="4281" w:hanging="596"/>
        <w:tabs>
          <w:tab w:val="left" w:pos="4281" w:leader="none"/>
        </w:tabs>
      </w:pPr>
      <w:rPr>
        <w:rFonts w:ascii="Times New Roman" w:hAnsi="Times New Roman"/>
        <w:b/>
        <w:i w:val="0"/>
        <w:sz w:val="28"/>
      </w:rPr>
    </w:lvl>
    <w:lvl w:ilvl="2">
      <w:start w:val="1"/>
      <w:numFmt w:val="decimal"/>
      <w:isLgl w:val="false"/>
      <w:suff w:val="tab"/>
      <w:lvlText w:val="%1.%2.%3"/>
      <w:lvlJc w:val="left"/>
      <w:pPr>
        <w:ind w:left="4848" w:hanging="737"/>
        <w:tabs>
          <w:tab w:val="left" w:pos="4848" w:leader="none"/>
        </w:tabs>
      </w:pPr>
      <w:rPr>
        <w:rFonts w:ascii="Times New Roman" w:hAnsi="Times New Roman"/>
        <w:b/>
        <w:i w:val="0"/>
        <w:sz w:val="24"/>
      </w:rPr>
    </w:lvl>
    <w:lvl w:ilvl="3">
      <w:start w:val="1"/>
      <w:numFmt w:val="decimal"/>
      <w:isLgl w:val="false"/>
      <w:suff w:val="tab"/>
      <w:lvlText w:val="%1.%2.%3.%4"/>
      <w:lvlJc w:val="left"/>
      <w:pPr>
        <w:ind w:left="5415" w:hanging="1078"/>
        <w:tabs>
          <w:tab w:val="left" w:pos="5415" w:leader="none"/>
        </w:tabs>
      </w:pPr>
      <w:rPr>
        <w:rFonts w:ascii="Arial" w:hAnsi="Arial"/>
        <w:b w:val="0"/>
        <w:i w:val="0"/>
        <w:sz w:val="24"/>
      </w:rPr>
    </w:lvl>
    <w:lvl w:ilvl="4">
      <w:start w:val="1"/>
      <w:numFmt w:val="decimal"/>
      <w:isLgl w:val="false"/>
      <w:suff w:val="tab"/>
      <w:lvlText w:val="%1.%2.%3.%4.%5"/>
      <w:lvlJc w:val="left"/>
      <w:pPr>
        <w:ind w:left="5811" w:hanging="850"/>
        <w:tabs>
          <w:tab w:val="left" w:pos="6401" w:leader="none"/>
        </w:tabs>
      </w:pPr>
      <w:rPr>
        <w:rFonts w:hint="eastAsia"/>
      </w:rPr>
    </w:lvl>
    <w:lvl w:ilvl="5">
      <w:start w:val="1"/>
      <w:numFmt w:val="decimal"/>
      <w:isLgl w:val="false"/>
      <w:suff w:val="tab"/>
      <w:lvlText w:val="%1.%2.%3.%4.%5.%6"/>
      <w:lvlJc w:val="left"/>
      <w:pPr>
        <w:ind w:left="6520" w:hanging="1134"/>
        <w:tabs>
          <w:tab w:val="left" w:pos="6826" w:leader="none"/>
        </w:tabs>
      </w:pPr>
      <w:rPr>
        <w:rFonts w:hint="eastAsia"/>
      </w:rPr>
    </w:lvl>
    <w:lvl w:ilvl="6">
      <w:start w:val="1"/>
      <w:numFmt w:val="decimal"/>
      <w:isLgl w:val="false"/>
      <w:suff w:val="tab"/>
      <w:lvlText w:val="%1.%2.%3.%4.%5.%6.%7"/>
      <w:lvlJc w:val="left"/>
      <w:pPr>
        <w:ind w:left="7087" w:hanging="1276"/>
        <w:tabs>
          <w:tab w:val="left" w:pos="7611" w:leader="none"/>
        </w:tabs>
      </w:pPr>
      <w:rPr>
        <w:rFonts w:hint="eastAsia"/>
      </w:rPr>
    </w:lvl>
    <w:lvl w:ilvl="7">
      <w:start w:val="1"/>
      <w:numFmt w:val="decimal"/>
      <w:isLgl w:val="false"/>
      <w:suff w:val="tab"/>
      <w:lvlText w:val="%1.%2.%3.%4.%5.%6.%7.%8"/>
      <w:lvlJc w:val="left"/>
      <w:pPr>
        <w:ind w:left="7654" w:hanging="1418"/>
        <w:tabs>
          <w:tab w:val="left" w:pos="8396" w:leader="none"/>
        </w:tabs>
      </w:pPr>
      <w:rPr>
        <w:rFonts w:hint="eastAsia"/>
      </w:rPr>
    </w:lvl>
    <w:lvl w:ilvl="8">
      <w:start w:val="1"/>
      <w:numFmt w:val="decimal"/>
      <w:isLgl w:val="false"/>
      <w:suff w:val="tab"/>
      <w:lvlText w:val="%1.%2.%3.%4.%5.%6.%7.%8.%9"/>
      <w:lvlJc w:val="left"/>
      <w:pPr>
        <w:ind w:left="8362" w:hanging="1700"/>
        <w:tabs>
          <w:tab w:val="left" w:pos="8822"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77"/>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78"/>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79"/>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4"/>
  </w:num>
  <w:num w:numId="2">
    <w:abstractNumId w:val="2"/>
  </w:num>
  <w:num w:numId="3">
    <w:abstractNumId w:val="7"/>
  </w:num>
  <w:num w:numId="4">
    <w:abstractNumId w:val="6"/>
  </w:num>
  <w:num w:numId="5">
    <w:abstractNumId w:val="5"/>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5">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4">
    <w:name w:val="TOC Heading"/>
    <w:uiPriority w:val="39"/>
    <w:unhideWhenUsed/>
  </w:style>
  <w:style w:type="paragraph" w:styleId="775" w:default="1">
    <w:name w:val="Normal"/>
    <w:uiPriority w:val="0"/>
    <w:qFormat/>
    <w:pPr>
      <w:jc w:val="both"/>
      <w:widowControl w:val="off"/>
    </w:pPr>
    <w:rPr>
      <w:rFonts w:ascii="Calibri" w:hAnsi="Calibri" w:eastAsia="宋体" w:cs="黑体"/>
      <w:sz w:val="21"/>
      <w:szCs w:val="22"/>
      <w:lang w:val="en-US" w:eastAsia="zh-CN" w:bidi="ar-SA"/>
    </w:rPr>
  </w:style>
  <w:style w:type="paragraph" w:styleId="776">
    <w:name w:val="Heading 1"/>
    <w:basedOn w:val="775"/>
    <w:next w:val="775"/>
    <w:link w:val="1004"/>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777">
    <w:name w:val="Heading 2"/>
    <w:basedOn w:val="775"/>
    <w:next w:val="775"/>
    <w:link w:val="1005"/>
    <w:uiPriority w:val="0"/>
    <w:qFormat/>
    <w:pPr>
      <w:numPr>
        <w:ilvl w:val="1"/>
        <w:numId w:val="1"/>
      </w:numPr>
      <w:keepNext/>
      <w:spacing w:line="360" w:lineRule="auto"/>
      <w:tabs>
        <w:tab w:val="left" w:pos="360" w:leader="none"/>
      </w:tabs>
      <w:outlineLvl w:val="1"/>
    </w:pPr>
    <w:rPr>
      <w:rFonts w:ascii="Times New Roman" w:hAnsi="Times New Roman" w:eastAsia="黑体" w:cs="Times New Roman"/>
      <w:b/>
      <w:sz w:val="28"/>
      <w:szCs w:val="20"/>
    </w:rPr>
  </w:style>
  <w:style w:type="paragraph" w:styleId="778">
    <w:name w:val="Heading 3"/>
    <w:basedOn w:val="775"/>
    <w:next w:val="775"/>
    <w:link w:val="1006"/>
    <w:uiPriority w:val="0"/>
    <w:qFormat/>
    <w:pPr>
      <w:numPr>
        <w:ilvl w:val="2"/>
        <w:numId w:val="1"/>
      </w:numPr>
      <w:spacing w:before="120" w:line="360" w:lineRule="auto"/>
      <w:tabs>
        <w:tab w:val="left" w:pos="360" w:leader="none"/>
        <w:tab w:val="left" w:pos="900" w:leader="none"/>
      </w:tabs>
      <w:outlineLvl w:val="2"/>
    </w:pPr>
    <w:rPr>
      <w:rFonts w:ascii="Times New Roman" w:hAnsi="Times New Roman" w:eastAsia="黑体" w:cs="Times New Roman"/>
      <w:b/>
      <w:sz w:val="28"/>
      <w:szCs w:val="20"/>
    </w:rPr>
  </w:style>
  <w:style w:type="paragraph" w:styleId="779">
    <w:name w:val="Heading 4"/>
    <w:basedOn w:val="775"/>
    <w:next w:val="775"/>
    <w:link w:val="1007"/>
    <w:uiPriority w:val="0"/>
    <w:qFormat/>
    <w:pPr>
      <w:numPr>
        <w:ilvl w:val="3"/>
        <w:numId w:val="1"/>
      </w:numPr>
      <w:ind w:firstLine="200"/>
      <w:spacing w:before="120" w:line="360" w:lineRule="auto"/>
      <w:tabs>
        <w:tab w:val="left" w:pos="360" w:leader="none"/>
      </w:tabs>
      <w:outlineLvl w:val="3"/>
    </w:pPr>
    <w:rPr>
      <w:rFonts w:ascii="Arial" w:hAnsi="Times New Roman" w:eastAsia="黑体" w:cs="Times New Roman"/>
      <w:sz w:val="28"/>
      <w:szCs w:val="20"/>
    </w:rPr>
  </w:style>
  <w:style w:type="paragraph" w:styleId="780">
    <w:name w:val="Heading 5"/>
    <w:next w:val="775"/>
    <w:link w:val="1013"/>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781">
    <w:name w:val="Heading 6"/>
    <w:basedOn w:val="775"/>
    <w:next w:val="775"/>
    <w:link w:val="1014"/>
    <w:uiPriority w:val="0"/>
    <w:qFormat/>
    <w:pPr>
      <w:keepLines/>
      <w:keepNext/>
      <w:spacing w:before="240" w:after="64" w:line="320" w:lineRule="auto"/>
      <w:outlineLvl w:val="5"/>
    </w:pPr>
    <w:rPr>
      <w:rFonts w:ascii="Arial" w:hAnsi="Arial" w:eastAsia="黑体" w:cs="Times New Roman"/>
      <w:b/>
      <w:bCs/>
      <w:sz w:val="24"/>
      <w:szCs w:val="24"/>
    </w:rPr>
  </w:style>
  <w:style w:type="paragraph" w:styleId="782">
    <w:name w:val="Heading 7"/>
    <w:basedOn w:val="775"/>
    <w:next w:val="775"/>
    <w:link w:val="1015"/>
    <w:uiPriority w:val="0"/>
    <w:qFormat/>
    <w:pPr>
      <w:keepLines/>
      <w:keepNext/>
      <w:spacing w:before="240" w:after="64" w:line="320" w:lineRule="auto"/>
      <w:outlineLvl w:val="6"/>
    </w:pPr>
    <w:rPr>
      <w:rFonts w:ascii="Times New Roman" w:hAnsi="Times New Roman" w:cs="Times New Roman"/>
      <w:b/>
      <w:bCs/>
      <w:sz w:val="24"/>
      <w:szCs w:val="24"/>
    </w:rPr>
  </w:style>
  <w:style w:type="paragraph" w:styleId="783">
    <w:name w:val="Heading 8"/>
    <w:basedOn w:val="775"/>
    <w:next w:val="775"/>
    <w:link w:val="1016"/>
    <w:uiPriority w:val="0"/>
    <w:qFormat/>
    <w:pPr>
      <w:keepLines/>
      <w:keepNext/>
      <w:spacing w:before="240" w:after="64" w:line="320" w:lineRule="auto"/>
      <w:outlineLvl w:val="7"/>
    </w:pPr>
    <w:rPr>
      <w:rFonts w:ascii="Arial" w:hAnsi="Arial" w:eastAsia="黑体" w:cs="Times New Roman"/>
      <w:sz w:val="24"/>
      <w:szCs w:val="24"/>
    </w:rPr>
  </w:style>
  <w:style w:type="paragraph" w:styleId="784">
    <w:name w:val="Heading 9"/>
    <w:basedOn w:val="775"/>
    <w:next w:val="775"/>
    <w:link w:val="1017"/>
    <w:uiPriority w:val="0"/>
    <w:qFormat/>
    <w:pPr>
      <w:keepLines/>
      <w:keepNext/>
      <w:spacing w:before="240" w:after="64" w:line="320" w:lineRule="auto"/>
      <w:outlineLvl w:val="8"/>
    </w:pPr>
    <w:rPr>
      <w:rFonts w:ascii="Arial" w:hAnsi="Arial" w:eastAsia="黑体" w:cs="Times New Roman"/>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Document Map"/>
    <w:basedOn w:val="775"/>
    <w:link w:val="1028"/>
    <w:uiPriority w:val="99"/>
    <w:unhideWhenUsed/>
    <w:qFormat/>
    <w:rPr>
      <w:rFonts w:ascii="宋体"/>
      <w:sz w:val="18"/>
      <w:szCs w:val="18"/>
    </w:rPr>
  </w:style>
  <w:style w:type="paragraph" w:styleId="790">
    <w:name w:val="annotation text"/>
    <w:basedOn w:val="775"/>
    <w:link w:val="1020"/>
    <w:uiPriority w:val="0"/>
    <w:qFormat/>
    <w:pPr>
      <w:jc w:val="left"/>
    </w:pPr>
    <w:rPr>
      <w:rFonts w:cs="Times New Roman"/>
      <w:szCs w:val="24"/>
    </w:rPr>
  </w:style>
  <w:style w:type="paragraph" w:styleId="791">
    <w:name w:val="Body Text"/>
    <w:basedOn w:val="775"/>
    <w:next w:val="775"/>
    <w:link w:val="1011"/>
    <w:uiPriority w:val="99"/>
    <w:unhideWhenUsed/>
    <w:qFormat/>
    <w:pPr>
      <w:spacing w:after="120"/>
    </w:pPr>
  </w:style>
  <w:style w:type="paragraph" w:styleId="792">
    <w:name w:val="Body Text Indent"/>
    <w:basedOn w:val="775"/>
    <w:next w:val="793"/>
    <w:uiPriority w:val="0"/>
    <w:qFormat/>
    <w:pPr>
      <w:ind w:firstLine="645"/>
    </w:pPr>
    <w:rPr>
      <w:rFonts w:ascii="楷体_GB2312" w:eastAsia="楷体_GB2312" w:cs="Times New Roman"/>
      <w:sz w:val="32"/>
      <w:szCs w:val="20"/>
    </w:rPr>
  </w:style>
  <w:style w:type="paragraph" w:styleId="793">
    <w:name w:val="envelope return"/>
    <w:basedOn w:val="775"/>
    <w:uiPriority w:val="99"/>
    <w:unhideWhenUsed/>
    <w:qFormat/>
    <w:rPr>
      <w:rFonts w:ascii="Arial" w:hAnsi="Arial"/>
    </w:rPr>
  </w:style>
  <w:style w:type="paragraph" w:styleId="794">
    <w:name w:val="toc 5"/>
    <w:basedOn w:val="775"/>
    <w:next w:val="775"/>
    <w:uiPriority w:val="39"/>
    <w:unhideWhenUsed/>
    <w:qFormat/>
    <w:pPr>
      <w:ind w:left="1134"/>
      <w:spacing w:after="57"/>
    </w:pPr>
  </w:style>
  <w:style w:type="paragraph" w:styleId="795">
    <w:name w:val="toc 3"/>
    <w:basedOn w:val="775"/>
    <w:next w:val="775"/>
    <w:uiPriority w:val="39"/>
    <w:unhideWhenUsed/>
    <w:qFormat/>
    <w:pPr>
      <w:ind w:left="420" w:firstLine="922"/>
      <w:jc w:val="left"/>
      <w:spacing w:line="360" w:lineRule="auto"/>
    </w:pPr>
    <w:rPr>
      <w:rFonts w:cs="Times New Roman"/>
      <w:sz w:val="20"/>
      <w:szCs w:val="20"/>
    </w:rPr>
  </w:style>
  <w:style w:type="paragraph" w:styleId="796">
    <w:name w:val="Plain Text"/>
    <w:basedOn w:val="775"/>
    <w:link w:val="1009"/>
    <w:uiPriority w:val="0"/>
    <w:qFormat/>
    <w:pPr>
      <w:ind w:firstLine="922"/>
      <w:spacing w:line="360" w:lineRule="auto"/>
    </w:pPr>
    <w:rPr>
      <w:rFonts w:ascii="宋体" w:hAnsi="Courier New" w:cs="Times New Roman"/>
      <w:sz w:val="20"/>
      <w:szCs w:val="20"/>
    </w:rPr>
  </w:style>
  <w:style w:type="paragraph" w:styleId="797">
    <w:name w:val="toc 8"/>
    <w:basedOn w:val="775"/>
    <w:next w:val="775"/>
    <w:uiPriority w:val="39"/>
    <w:unhideWhenUsed/>
    <w:qFormat/>
    <w:pPr>
      <w:ind w:left="1984"/>
      <w:spacing w:after="57"/>
    </w:pPr>
  </w:style>
  <w:style w:type="paragraph" w:styleId="798">
    <w:name w:val="Date"/>
    <w:basedOn w:val="775"/>
    <w:next w:val="775"/>
    <w:link w:val="1024"/>
    <w:uiPriority w:val="0"/>
    <w:qFormat/>
    <w:rPr>
      <w:rFonts w:cs="Times New Roman"/>
      <w:sz w:val="24"/>
      <w:szCs w:val="20"/>
    </w:rPr>
  </w:style>
  <w:style w:type="paragraph" w:styleId="799">
    <w:name w:val="Body Text Indent 2"/>
    <w:basedOn w:val="775"/>
    <w:uiPriority w:val="0"/>
    <w:qFormat/>
    <w:pPr>
      <w:ind w:firstLine="630"/>
      <w:spacing w:before="120"/>
      <w:tabs>
        <w:tab w:val="left" w:pos="0" w:leader="none"/>
      </w:tabs>
    </w:pPr>
    <w:rPr>
      <w:rFonts w:cs="Times New Roman"/>
      <w:bCs/>
    </w:rPr>
  </w:style>
  <w:style w:type="paragraph" w:styleId="800">
    <w:name w:val="endnote text"/>
    <w:basedOn w:val="775"/>
    <w:link w:val="987"/>
    <w:uiPriority w:val="99"/>
    <w:semiHidden/>
    <w:unhideWhenUsed/>
    <w:qFormat/>
    <w:rPr>
      <w:sz w:val="20"/>
    </w:rPr>
  </w:style>
  <w:style w:type="paragraph" w:styleId="801">
    <w:name w:val="Balloon Text"/>
    <w:basedOn w:val="775"/>
    <w:link w:val="1021"/>
    <w:uiPriority w:val="0"/>
    <w:semiHidden/>
    <w:qFormat/>
    <w:rPr>
      <w:rFonts w:cs="Times New Roman"/>
      <w:sz w:val="18"/>
      <w:szCs w:val="18"/>
    </w:rPr>
  </w:style>
  <w:style w:type="paragraph" w:styleId="802">
    <w:name w:val="Footer"/>
    <w:basedOn w:val="775"/>
    <w:link w:val="1026"/>
    <w:uiPriority w:val="0"/>
    <w:qFormat/>
    <w:pPr>
      <w:jc w:val="left"/>
      <w:tabs>
        <w:tab w:val="center" w:pos="4153" w:leader="none"/>
        <w:tab w:val="right" w:pos="8306" w:leader="none"/>
      </w:tabs>
    </w:pPr>
    <w:rPr>
      <w:rFonts w:cs="Times New Roman"/>
      <w:sz w:val="18"/>
      <w:szCs w:val="18"/>
    </w:rPr>
  </w:style>
  <w:style w:type="paragraph" w:styleId="803">
    <w:name w:val="Header"/>
    <w:basedOn w:val="775"/>
    <w:link w:val="1025"/>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804">
    <w:name w:val="toc 1"/>
    <w:basedOn w:val="775"/>
    <w:next w:val="775"/>
    <w:uiPriority w:val="39"/>
    <w:qFormat/>
    <w:pPr>
      <w:ind w:firstLine="922"/>
      <w:jc w:val="left"/>
      <w:spacing w:before="120" w:line="360" w:lineRule="auto"/>
    </w:pPr>
    <w:rPr>
      <w:rFonts w:cs="Times New Roman"/>
      <w:b/>
      <w:bCs/>
      <w:i/>
      <w:iCs/>
      <w:sz w:val="24"/>
      <w:szCs w:val="24"/>
    </w:rPr>
  </w:style>
  <w:style w:type="paragraph" w:styleId="805">
    <w:name w:val="toc 4"/>
    <w:basedOn w:val="775"/>
    <w:next w:val="775"/>
    <w:uiPriority w:val="39"/>
    <w:unhideWhenUsed/>
    <w:qFormat/>
    <w:pPr>
      <w:ind w:left="850"/>
      <w:spacing w:after="57"/>
    </w:pPr>
  </w:style>
  <w:style w:type="paragraph" w:styleId="806">
    <w:name w:val="Subtitle"/>
    <w:basedOn w:val="775"/>
    <w:next w:val="775"/>
    <w:link w:val="1008"/>
    <w:uiPriority w:val="0"/>
    <w:qFormat/>
    <w:pPr>
      <w:ind w:firstLine="922"/>
      <w:jc w:val="center"/>
      <w:spacing w:before="240" w:after="60" w:line="312" w:lineRule="auto"/>
      <w:outlineLvl w:val="1"/>
    </w:pPr>
    <w:rPr>
      <w:rFonts w:ascii="Cambria" w:hAnsi="Cambria" w:cs="Times New Roman"/>
      <w:b/>
      <w:bCs/>
      <w:sz w:val="32"/>
      <w:szCs w:val="32"/>
    </w:rPr>
  </w:style>
  <w:style w:type="paragraph" w:styleId="807">
    <w:name w:val="footnote text"/>
    <w:basedOn w:val="775"/>
    <w:link w:val="986"/>
    <w:uiPriority w:val="99"/>
    <w:semiHidden/>
    <w:unhideWhenUsed/>
    <w:qFormat/>
    <w:pPr>
      <w:spacing w:after="40"/>
    </w:pPr>
    <w:rPr>
      <w:sz w:val="18"/>
    </w:rPr>
  </w:style>
  <w:style w:type="paragraph" w:styleId="808">
    <w:name w:val="toc 6"/>
    <w:basedOn w:val="775"/>
    <w:next w:val="775"/>
    <w:uiPriority w:val="39"/>
    <w:unhideWhenUsed/>
    <w:qFormat/>
    <w:pPr>
      <w:ind w:left="1417"/>
      <w:spacing w:after="57"/>
    </w:pPr>
  </w:style>
  <w:style w:type="paragraph" w:styleId="809">
    <w:name w:val="table of figures"/>
    <w:basedOn w:val="775"/>
    <w:next w:val="775"/>
    <w:uiPriority w:val="99"/>
    <w:unhideWhenUsed/>
    <w:qFormat/>
  </w:style>
  <w:style w:type="paragraph" w:styleId="810">
    <w:name w:val="toc 2"/>
    <w:basedOn w:val="775"/>
    <w:next w:val="775"/>
    <w:uiPriority w:val="39"/>
    <w:unhideWhenUsed/>
    <w:qFormat/>
    <w:pPr>
      <w:ind w:left="210" w:firstLine="922"/>
      <w:jc w:val="left"/>
      <w:spacing w:before="120" w:line="360" w:lineRule="auto"/>
    </w:pPr>
    <w:rPr>
      <w:rFonts w:cs="Times New Roman"/>
      <w:b/>
      <w:bCs/>
      <w:sz w:val="22"/>
    </w:rPr>
  </w:style>
  <w:style w:type="paragraph" w:styleId="811">
    <w:name w:val="toc 9"/>
    <w:basedOn w:val="775"/>
    <w:next w:val="775"/>
    <w:uiPriority w:val="39"/>
    <w:unhideWhenUsed/>
    <w:qFormat/>
    <w:pPr>
      <w:ind w:left="2268"/>
      <w:spacing w:after="57"/>
    </w:pPr>
  </w:style>
  <w:style w:type="paragraph" w:styleId="812">
    <w:name w:val="HTML Preformatted"/>
    <w:basedOn w:val="775"/>
    <w:link w:val="10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13">
    <w:name w:val="Normal (Web)"/>
    <w:basedOn w:val="775"/>
    <w:uiPriority w:val="99"/>
    <w:unhideWhenUsed/>
    <w:qFormat/>
    <w:pPr>
      <w:jc w:val="left"/>
      <w:spacing w:before="100" w:beforeAutospacing="1" w:after="100" w:afterAutospacing="1"/>
      <w:widowControl/>
    </w:pPr>
    <w:rPr>
      <w:rFonts w:ascii="宋体" w:hAnsi="宋体" w:cs="宋体"/>
      <w:sz w:val="24"/>
    </w:rPr>
  </w:style>
  <w:style w:type="paragraph" w:styleId="814">
    <w:name w:val="index 1"/>
    <w:basedOn w:val="775"/>
    <w:next w:val="775"/>
    <w:uiPriority w:val="0"/>
    <w:semiHidden/>
    <w:qFormat/>
    <w:rPr>
      <w:rFonts w:cs="Times New Roman"/>
      <w:szCs w:val="24"/>
    </w:rPr>
  </w:style>
  <w:style w:type="paragraph" w:styleId="815">
    <w:name w:val="Title"/>
    <w:basedOn w:val="775"/>
    <w:next w:val="775"/>
    <w:uiPriority w:val="0"/>
    <w:qFormat/>
    <w:pPr>
      <w:jc w:val="center"/>
      <w:spacing w:before="240" w:after="60"/>
      <w:outlineLvl w:val="0"/>
    </w:pPr>
    <w:rPr>
      <w:rFonts w:ascii="Arial" w:hAnsi="Arial"/>
      <w:b/>
      <w:bCs/>
      <w:sz w:val="32"/>
      <w:szCs w:val="32"/>
    </w:rPr>
  </w:style>
  <w:style w:type="paragraph" w:styleId="816">
    <w:name w:val="annotation subject"/>
    <w:basedOn w:val="790"/>
    <w:next w:val="790"/>
    <w:link w:val="1027"/>
    <w:uiPriority w:val="99"/>
    <w:unhideWhenUsed/>
    <w:qFormat/>
    <w:rPr>
      <w:rFonts w:cs="黑体"/>
      <w:b/>
      <w:bCs/>
      <w:szCs w:val="22"/>
    </w:rPr>
  </w:style>
  <w:style w:type="paragraph" w:styleId="817">
    <w:name w:val="Body Text First Indent"/>
    <w:basedOn w:val="791"/>
    <w:uiPriority w:val="99"/>
    <w:qFormat/>
    <w:pPr>
      <w:ind w:firstLine="420"/>
    </w:pPr>
  </w:style>
  <w:style w:type="paragraph" w:styleId="818">
    <w:name w:val="Body Text First Indent 2"/>
    <w:basedOn w:val="792"/>
    <w:uiPriority w:val="0"/>
    <w:unhideWhenUsed/>
    <w:qFormat/>
    <w:pPr>
      <w:ind w:firstLine="420"/>
    </w:pPr>
  </w:style>
  <w:style w:type="table" w:styleId="819">
    <w:name w:val="Table Grid"/>
    <w:basedOn w:val="786"/>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Strong"/>
    <w:basedOn w:val="785"/>
    <w:uiPriority w:val="0"/>
    <w:qFormat/>
    <w:rPr>
      <w:b/>
      <w:bCs/>
    </w:rPr>
  </w:style>
  <w:style w:type="character" w:styleId="821">
    <w:name w:val="endnote reference"/>
    <w:basedOn w:val="785"/>
    <w:uiPriority w:val="99"/>
    <w:semiHidden/>
    <w:unhideWhenUsed/>
    <w:qFormat/>
    <w:rPr>
      <w:vertAlign w:val="superscript"/>
    </w:rPr>
  </w:style>
  <w:style w:type="character" w:styleId="822">
    <w:name w:val="FollowedHyperlink"/>
    <w:basedOn w:val="785"/>
    <w:uiPriority w:val="0"/>
    <w:semiHidden/>
    <w:unhideWhenUsed/>
    <w:qFormat/>
    <w:rPr>
      <w:color w:val="800080"/>
      <w:u w:val="none"/>
    </w:rPr>
  </w:style>
  <w:style w:type="character" w:styleId="823">
    <w:name w:val="Emphasis"/>
    <w:basedOn w:val="785"/>
    <w:uiPriority w:val="20"/>
    <w:qFormat/>
    <w:rPr>
      <w:b/>
      <w:bCs/>
    </w:rPr>
  </w:style>
  <w:style w:type="character" w:styleId="824">
    <w:name w:val="HTML Definition"/>
    <w:basedOn w:val="785"/>
    <w:uiPriority w:val="0"/>
    <w:semiHidden/>
    <w:unhideWhenUsed/>
    <w:qFormat/>
  </w:style>
  <w:style w:type="character" w:styleId="825">
    <w:name w:val="HTML Typewriter"/>
    <w:basedOn w:val="785"/>
    <w:uiPriority w:val="0"/>
    <w:semiHidden/>
    <w:unhideWhenUsed/>
    <w:qFormat/>
    <w:rPr>
      <w:rFonts w:hint="default" w:ascii="monospace" w:hAnsi="monospace" w:eastAsia="monospace" w:cs="monospace"/>
      <w:vanish/>
      <w:sz w:val="20"/>
    </w:rPr>
  </w:style>
  <w:style w:type="character" w:styleId="826">
    <w:name w:val="HTML Acronym"/>
    <w:basedOn w:val="785"/>
    <w:uiPriority w:val="0"/>
    <w:semiHidden/>
    <w:unhideWhenUsed/>
    <w:qFormat/>
  </w:style>
  <w:style w:type="character" w:styleId="827">
    <w:name w:val="HTML Variable"/>
    <w:basedOn w:val="785"/>
    <w:uiPriority w:val="0"/>
    <w:semiHidden/>
    <w:unhideWhenUsed/>
    <w:qFormat/>
  </w:style>
  <w:style w:type="character" w:styleId="828">
    <w:name w:val="Hyperlink"/>
    <w:basedOn w:val="785"/>
    <w:uiPriority w:val="99"/>
    <w:qFormat/>
    <w:rPr>
      <w:color w:val="0000ff"/>
      <w:u w:val="none"/>
    </w:rPr>
  </w:style>
  <w:style w:type="character" w:styleId="829">
    <w:name w:val="HTML Code"/>
    <w:basedOn w:val="785"/>
    <w:uiPriority w:val="0"/>
    <w:semiHidden/>
    <w:unhideWhenUsed/>
    <w:qFormat/>
    <w:rPr>
      <w:rFonts w:hint="default" w:ascii="monospace" w:hAnsi="monospace" w:eastAsia="monospace" w:cs="monospace"/>
      <w:sz w:val="20"/>
    </w:rPr>
  </w:style>
  <w:style w:type="character" w:styleId="830">
    <w:name w:val="annotation reference"/>
    <w:basedOn w:val="785"/>
    <w:uiPriority w:val="0"/>
    <w:qFormat/>
    <w:rPr>
      <w:sz w:val="21"/>
      <w:szCs w:val="21"/>
    </w:rPr>
  </w:style>
  <w:style w:type="character" w:styleId="831">
    <w:name w:val="HTML Cite"/>
    <w:basedOn w:val="785"/>
    <w:uiPriority w:val="0"/>
    <w:semiHidden/>
    <w:unhideWhenUsed/>
    <w:qFormat/>
  </w:style>
  <w:style w:type="character" w:styleId="832">
    <w:name w:val="footnote reference"/>
    <w:basedOn w:val="785"/>
    <w:uiPriority w:val="99"/>
    <w:unhideWhenUsed/>
    <w:qFormat/>
    <w:rPr>
      <w:vertAlign w:val="superscript"/>
    </w:rPr>
  </w:style>
  <w:style w:type="character" w:styleId="833">
    <w:name w:val="HTML Keyboard"/>
    <w:basedOn w:val="785"/>
    <w:uiPriority w:val="0"/>
    <w:semiHidden/>
    <w:unhideWhenUsed/>
    <w:qFormat/>
    <w:rPr>
      <w:rFonts w:ascii="monospace" w:hAnsi="monospace" w:eastAsia="monospace" w:cs="monospace"/>
      <w:sz w:val="20"/>
    </w:rPr>
  </w:style>
  <w:style w:type="character" w:styleId="834">
    <w:name w:val="HTML Sample"/>
    <w:basedOn w:val="785"/>
    <w:uiPriority w:val="0"/>
    <w:semiHidden/>
    <w:unhideWhenUsed/>
    <w:qFormat/>
    <w:rPr>
      <w:rFonts w:hint="default" w:ascii="monospace" w:hAnsi="monospace" w:eastAsia="monospace" w:cs="monospace"/>
    </w:rPr>
  </w:style>
  <w:style w:type="paragraph" w:styleId="835" w:customStyle="1">
    <w:name w:val="段"/>
    <w:next w:val="77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36" w:customStyle="1">
    <w:name w:val="Quote Char"/>
    <w:uiPriority w:val="29"/>
    <w:qFormat/>
    <w:rPr>
      <w:i/>
    </w:rPr>
  </w:style>
  <w:style w:type="character" w:styleId="837" w:customStyle="1">
    <w:name w:val="Intense Quote Char"/>
    <w:uiPriority w:val="30"/>
    <w:qFormat/>
    <w:rPr>
      <w:i/>
    </w:rPr>
  </w:style>
  <w:style w:type="table" w:styleId="838"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清单表 1 浅色1"/>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清单表 7 彩色1"/>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7" w:customStyle="1">
    <w:name w:val="Footnote Text Char"/>
    <w:uiPriority w:val="99"/>
    <w:qFormat/>
    <w:rPr>
      <w:sz w:val="18"/>
    </w:rPr>
  </w:style>
  <w:style w:type="character" w:styleId="858" w:customStyle="1">
    <w:name w:val="Endnote Text Char"/>
    <w:uiPriority w:val="99"/>
    <w:qFormat/>
    <w:rPr>
      <w:sz w:val="20"/>
    </w:rPr>
  </w:style>
  <w:style w:type="paragraph" w:styleId="859" w:customStyle="1">
    <w:name w:val="TOC 标题1"/>
    <w:uiPriority w:val="39"/>
    <w:unhideWhenUsed/>
    <w:qFormat/>
    <w:rPr>
      <w:rFonts w:ascii="Times New Roman" w:hAnsi="Times New Roman" w:eastAsia="宋体" w:cs="Times New Roman"/>
      <w:lang w:val="en-US" w:eastAsia="zh-CN" w:bidi="ar-SA"/>
    </w:rPr>
  </w:style>
  <w:style w:type="character" w:styleId="860" w:customStyle="1">
    <w:name w:val="Heading 1 Char"/>
    <w:basedOn w:val="785"/>
    <w:uiPriority w:val="9"/>
    <w:qFormat/>
    <w:rPr>
      <w:rFonts w:ascii="Arial" w:hAnsi="Arial" w:eastAsia="Arial" w:cs="Arial"/>
      <w:sz w:val="40"/>
      <w:szCs w:val="40"/>
    </w:rPr>
  </w:style>
  <w:style w:type="character" w:styleId="861" w:customStyle="1">
    <w:name w:val="Heading 2 Char"/>
    <w:basedOn w:val="785"/>
    <w:uiPriority w:val="9"/>
    <w:qFormat/>
    <w:rPr>
      <w:rFonts w:ascii="Arial" w:hAnsi="Arial" w:eastAsia="Arial" w:cs="Arial"/>
      <w:sz w:val="34"/>
    </w:rPr>
  </w:style>
  <w:style w:type="character" w:styleId="862" w:customStyle="1">
    <w:name w:val="Heading 3 Char"/>
    <w:basedOn w:val="785"/>
    <w:uiPriority w:val="9"/>
    <w:qFormat/>
    <w:rPr>
      <w:rFonts w:ascii="Arial" w:hAnsi="Arial" w:eastAsia="Arial" w:cs="Arial"/>
      <w:sz w:val="30"/>
      <w:szCs w:val="30"/>
    </w:rPr>
  </w:style>
  <w:style w:type="character" w:styleId="863" w:customStyle="1">
    <w:name w:val="Heading 4 Char"/>
    <w:basedOn w:val="785"/>
    <w:uiPriority w:val="9"/>
    <w:qFormat/>
    <w:rPr>
      <w:rFonts w:ascii="Arial" w:hAnsi="Arial" w:eastAsia="Arial" w:cs="Arial"/>
      <w:b/>
      <w:bCs/>
      <w:sz w:val="26"/>
      <w:szCs w:val="26"/>
    </w:rPr>
  </w:style>
  <w:style w:type="character" w:styleId="864" w:customStyle="1">
    <w:name w:val="Heading 5 Char"/>
    <w:basedOn w:val="785"/>
    <w:uiPriority w:val="9"/>
    <w:qFormat/>
    <w:rPr>
      <w:rFonts w:ascii="Arial" w:hAnsi="Arial" w:eastAsia="Arial" w:cs="Arial"/>
      <w:b/>
      <w:bCs/>
      <w:sz w:val="24"/>
      <w:szCs w:val="24"/>
    </w:rPr>
  </w:style>
  <w:style w:type="character" w:styleId="865" w:customStyle="1">
    <w:name w:val="Heading 6 Char"/>
    <w:basedOn w:val="785"/>
    <w:uiPriority w:val="9"/>
    <w:qFormat/>
    <w:rPr>
      <w:rFonts w:ascii="Arial" w:hAnsi="Arial" w:eastAsia="Arial" w:cs="Arial"/>
      <w:b/>
      <w:bCs/>
      <w:sz w:val="22"/>
      <w:szCs w:val="22"/>
    </w:rPr>
  </w:style>
  <w:style w:type="character" w:styleId="866" w:customStyle="1">
    <w:name w:val="Heading 7 Char"/>
    <w:basedOn w:val="785"/>
    <w:uiPriority w:val="9"/>
    <w:qFormat/>
    <w:rPr>
      <w:rFonts w:ascii="Arial" w:hAnsi="Arial" w:eastAsia="Arial" w:cs="Arial"/>
      <w:b/>
      <w:bCs/>
      <w:i/>
      <w:iCs/>
      <w:sz w:val="22"/>
      <w:szCs w:val="22"/>
    </w:rPr>
  </w:style>
  <w:style w:type="character" w:styleId="867" w:customStyle="1">
    <w:name w:val="Heading 8 Char"/>
    <w:basedOn w:val="785"/>
    <w:uiPriority w:val="9"/>
    <w:qFormat/>
    <w:rPr>
      <w:rFonts w:ascii="Arial" w:hAnsi="Arial" w:eastAsia="Arial" w:cs="Arial"/>
      <w:i/>
      <w:iCs/>
      <w:sz w:val="22"/>
      <w:szCs w:val="22"/>
    </w:rPr>
  </w:style>
  <w:style w:type="character" w:styleId="868" w:customStyle="1">
    <w:name w:val="Heading 9 Char"/>
    <w:basedOn w:val="785"/>
    <w:uiPriority w:val="9"/>
    <w:qFormat/>
    <w:rPr>
      <w:rFonts w:ascii="Arial" w:hAnsi="Arial" w:eastAsia="Arial" w:cs="Arial"/>
      <w:i/>
      <w:iCs/>
      <w:sz w:val="21"/>
      <w:szCs w:val="21"/>
    </w:rPr>
  </w:style>
  <w:style w:type="paragraph" w:styleId="869">
    <w:name w:val="List Paragraph"/>
    <w:basedOn w:val="775"/>
    <w:uiPriority w:val="34"/>
    <w:qFormat/>
    <w:pPr>
      <w:contextualSpacing/>
      <w:ind w:left="720"/>
    </w:pPr>
  </w:style>
  <w:style w:type="paragraph" w:styleId="870">
    <w:name w:val="No Spacing"/>
    <w:uiPriority w:val="1"/>
    <w:qFormat/>
    <w:rPr>
      <w:rFonts w:ascii="Times New Roman" w:hAnsi="Times New Roman" w:eastAsia="宋体" w:cs="Times New Roman"/>
      <w:lang w:val="en-US" w:eastAsia="zh-CN" w:bidi="ar-SA"/>
    </w:rPr>
  </w:style>
  <w:style w:type="character" w:styleId="871" w:customStyle="1">
    <w:name w:val="Title Char"/>
    <w:basedOn w:val="785"/>
    <w:uiPriority w:val="10"/>
    <w:qFormat/>
    <w:rPr>
      <w:sz w:val="48"/>
      <w:szCs w:val="48"/>
    </w:rPr>
  </w:style>
  <w:style w:type="character" w:styleId="872" w:customStyle="1">
    <w:name w:val="Subtitle Char"/>
    <w:basedOn w:val="785"/>
    <w:uiPriority w:val="11"/>
    <w:qFormat/>
    <w:rPr>
      <w:sz w:val="24"/>
      <w:szCs w:val="24"/>
    </w:rPr>
  </w:style>
  <w:style w:type="paragraph" w:styleId="873">
    <w:name w:val="Quote"/>
    <w:basedOn w:val="775"/>
    <w:next w:val="775"/>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75"/>
    <w:next w:val="775"/>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85"/>
    <w:uiPriority w:val="99"/>
    <w:qFormat/>
  </w:style>
  <w:style w:type="character" w:styleId="878" w:customStyle="1">
    <w:name w:val="Footer Char"/>
    <w:basedOn w:val="785"/>
    <w:uiPriority w:val="99"/>
    <w:qFormat/>
  </w:style>
  <w:style w:type="character" w:styleId="879" w:customStyle="1">
    <w:name w:val="Caption Char"/>
    <w:uiPriority w:val="99"/>
    <w:qFormat/>
  </w:style>
  <w:style w:type="table" w:styleId="880"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1" w:customStyle="1">
    <w:name w:val="Grid Table 1 Light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 Accent 1"/>
    <w:basedOn w:val="7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 Accent 1"/>
    <w:basedOn w:val="7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basedOn w:val="7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basedOn w:val="7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basedOn w:val="7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basedOn w:val="7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basedOn w:val="7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 Accent 1"/>
    <w:basedOn w:val="7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7 Colorful - Accent 1"/>
    <w:basedOn w:val="7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 Accent 1"/>
    <w:basedOn w:val="78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8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8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8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8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8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 Accent 1"/>
    <w:basedOn w:val="7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7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7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7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7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7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 Accent 1"/>
    <w:basedOn w:val="7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List Table 4 - Accent 1"/>
    <w:basedOn w:val="7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basedOn w:val="7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basedOn w:val="7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basedOn w:val="7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basedOn w:val="7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basedOn w:val="7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 Accent 1"/>
    <w:basedOn w:val="7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 Accent 1"/>
    <w:basedOn w:val="78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8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8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8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8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8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 Accent 1"/>
    <w:basedOn w:val="78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8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8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8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8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8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字符"/>
    <w:link w:val="807"/>
    <w:uiPriority w:val="99"/>
    <w:qFormat/>
    <w:rPr>
      <w:sz w:val="18"/>
    </w:rPr>
  </w:style>
  <w:style w:type="character" w:styleId="987" w:customStyle="1">
    <w:name w:val="尾注文本 字符"/>
    <w:link w:val="800"/>
    <w:uiPriority w:val="99"/>
    <w:qFormat/>
    <w:rPr>
      <w:sz w:val="20"/>
    </w:rPr>
  </w:style>
  <w:style w:type="paragraph" w:styleId="988" w:customStyle="1">
    <w:name w:val="TOC 标题111"/>
    <w:uiPriority w:val="39"/>
    <w:unhideWhenUsed/>
    <w:qFormat/>
    <w:rPr>
      <w:rFonts w:ascii="Times New Roman" w:hAnsi="Times New Roman" w:eastAsia="宋体" w:cs="Times New Roman"/>
      <w:lang w:val="en-US" w:eastAsia="zh-CN" w:bidi="ar-SA"/>
    </w:rPr>
  </w:style>
  <w:style w:type="paragraph" w:styleId="989" w:customStyle="1">
    <w:name w:val="style4"/>
    <w:basedOn w:val="775"/>
    <w:next w:val="990"/>
    <w:uiPriority w:val="0"/>
    <w:qFormat/>
    <w:pPr>
      <w:spacing w:before="280" w:after="280"/>
      <w:widowControl/>
    </w:pPr>
    <w:rPr>
      <w:rFonts w:ascii="宋体"/>
      <w:sz w:val="18"/>
    </w:rPr>
  </w:style>
  <w:style w:type="paragraph" w:styleId="990" w:customStyle="1">
    <w:name w:val="2"/>
    <w:next w:val="775"/>
    <w:uiPriority w:val="0"/>
    <w:qFormat/>
    <w:pPr>
      <w:jc w:val="both"/>
      <w:widowControl w:val="off"/>
    </w:pPr>
    <w:rPr>
      <w:rFonts w:ascii="Times New Roman" w:hAnsi="Times New Roman" w:eastAsia="宋体" w:cs="Times New Roman"/>
      <w:sz w:val="21"/>
      <w:szCs w:val="22"/>
      <w:lang w:val="en-US" w:eastAsia="zh-CN" w:bidi="ar-SA"/>
    </w:rPr>
  </w:style>
  <w:style w:type="paragraph" w:styleId="991" w:customStyle="1">
    <w:name w:val="Default"/>
    <w:link w:val="1018"/>
    <w:uiPriority w:val="99"/>
    <w:qFormat/>
    <w:pPr>
      <w:widowControl w:val="off"/>
    </w:pPr>
    <w:rPr>
      <w:rFonts w:ascii="MS Mincho" w:hAnsi="Times New Roman" w:eastAsia="MS Mincho" w:cs="Times New Roman"/>
      <w:color w:val="000000"/>
      <w:sz w:val="24"/>
      <w:szCs w:val="24"/>
      <w:lang w:val="en-US" w:eastAsia="zh-CN" w:bidi="ar-SA"/>
    </w:rPr>
  </w:style>
  <w:style w:type="paragraph" w:styleId="99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Char"/>
    <w:basedOn w:val="77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94" w:customStyle="1">
    <w:name w:val="1"/>
    <w:basedOn w:val="775"/>
    <w:link w:val="1003"/>
    <w:uiPriority w:val="0"/>
    <w:qFormat/>
    <w:pPr>
      <w:jc w:val="left"/>
      <w:spacing w:line="360" w:lineRule="auto"/>
    </w:pPr>
    <w:rPr>
      <w:rFonts w:ascii="Times New Roman" w:hAnsi="Times New Roman" w:cs="Times New Roman"/>
      <w:sz w:val="20"/>
      <w:szCs w:val="24"/>
    </w:rPr>
  </w:style>
  <w:style w:type="paragraph" w:styleId="995" w:customStyle="1">
    <w:name w:val="列出段落1"/>
    <w:basedOn w:val="775"/>
    <w:uiPriority w:val="34"/>
    <w:qFormat/>
    <w:pPr>
      <w:ind w:firstLine="420"/>
      <w:spacing w:line="360" w:lineRule="auto"/>
    </w:pPr>
    <w:rPr>
      <w:rFonts w:ascii="Times New Roman" w:hAnsi="Times New Roman" w:cs="Times New Roman"/>
      <w:szCs w:val="24"/>
    </w:rPr>
  </w:style>
  <w:style w:type="paragraph" w:styleId="996" w:customStyle="1">
    <w:name w:val="TOC 标题11"/>
    <w:basedOn w:val="776"/>
    <w:next w:val="775"/>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997" w:customStyle="1">
    <w:name w:val="二级标题2"/>
    <w:basedOn w:val="777"/>
    <w:next w:val="791"/>
    <w:link w:val="1010"/>
    <w:uiPriority w:val="0"/>
    <w:qFormat/>
    <w:pPr>
      <w:numPr>
        <w:numId w:val="0"/>
      </w:numPr>
      <w:ind w:left="1021" w:hanging="596"/>
      <w:keepLines/>
      <w:tabs>
        <w:tab w:val="clear" w:pos="360" w:leader="none"/>
      </w:tabs>
    </w:pPr>
    <w:rPr>
      <w:rFonts w:ascii="华文中宋" w:hAnsi="华文中宋" w:eastAsia="华文中宋"/>
      <w:bCs/>
      <w:sz w:val="24"/>
      <w:szCs w:val="24"/>
    </w:rPr>
  </w:style>
  <w:style w:type="paragraph" w:styleId="998" w:customStyle="1">
    <w:name w:val="三级标题"/>
    <w:basedOn w:val="775"/>
    <w:next w:val="775"/>
    <w:link w:val="1012"/>
    <w:uiPriority w:val="0"/>
    <w:qFormat/>
    <w:pPr>
      <w:spacing w:line="360" w:lineRule="auto"/>
      <w:outlineLvl w:val="2"/>
    </w:pPr>
    <w:rPr>
      <w:rFonts w:ascii="华文中宋" w:hAnsi="华文中宋" w:eastAsia="华文中宋" w:cs="Times New Roman"/>
      <w:sz w:val="24"/>
      <w:szCs w:val="24"/>
    </w:rPr>
  </w:style>
  <w:style w:type="paragraph" w:styleId="999" w:customStyle="1">
    <w:name w:val="无间隔1"/>
    <w:uiPriority w:val="0"/>
    <w:qFormat/>
    <w:rPr>
      <w:rFonts w:ascii="Calibri" w:hAnsi="Calibri" w:eastAsia="宋体" w:cs="Times New Roman"/>
      <w:sz w:val="22"/>
      <w:szCs w:val="22"/>
      <w:lang w:val="en-US" w:eastAsia="zh-CN" w:bidi="ar-SA"/>
    </w:rPr>
  </w:style>
  <w:style w:type="paragraph" w:styleId="1000" w:customStyle="1">
    <w:name w:val="列出段落11"/>
    <w:basedOn w:val="775"/>
    <w:link w:val="1019"/>
    <w:uiPriority w:val="0"/>
    <w:qFormat/>
    <w:pPr>
      <w:contextualSpacing/>
      <w:ind w:left="720"/>
      <w:jc w:val="left"/>
      <w:widowControl/>
    </w:pPr>
    <w:rPr>
      <w:rFonts w:cs="Times New Roman"/>
      <w:sz w:val="24"/>
      <w:szCs w:val="24"/>
      <w:lang w:eastAsia="en-US" w:bidi="en-US"/>
    </w:rPr>
  </w:style>
  <w:style w:type="paragraph" w:styleId="1001" w:customStyle="1">
    <w:name w:val="Char1"/>
    <w:basedOn w:val="775"/>
    <w:uiPriority w:val="0"/>
    <w:qFormat/>
    <w:rPr>
      <w:rFonts w:ascii="Tahoma" w:hAnsi="Tahoma" w:cs="Times New Roman"/>
      <w:sz w:val="24"/>
      <w:szCs w:val="20"/>
    </w:rPr>
  </w:style>
  <w:style w:type="paragraph" w:styleId="1002" w:customStyle="1">
    <w:name w:val="普通正文"/>
    <w:basedOn w:val="775"/>
    <w:uiPriority w:val="0"/>
    <w:qFormat/>
    <w:pPr>
      <w:ind w:firstLine="480"/>
      <w:jc w:val="left"/>
      <w:spacing w:before="120" w:after="120" w:line="360" w:lineRule="auto"/>
    </w:pPr>
    <w:rPr>
      <w:rFonts w:ascii="Arial" w:hAnsi="Arial" w:cs="Times New Roman"/>
      <w:sz w:val="24"/>
      <w:szCs w:val="24"/>
    </w:rPr>
  </w:style>
  <w:style w:type="character" w:styleId="1003" w:customStyle="1">
    <w:name w:val="1 Char"/>
    <w:link w:val="994"/>
    <w:uiPriority w:val="0"/>
    <w:qFormat/>
    <w:rPr>
      <w:szCs w:val="24"/>
    </w:rPr>
  </w:style>
  <w:style w:type="character" w:styleId="1004" w:customStyle="1">
    <w:name w:val="标题 1 字符"/>
    <w:link w:val="776"/>
    <w:uiPriority w:val="0"/>
    <w:qFormat/>
    <w:rPr>
      <w:rFonts w:ascii="Times New Roman" w:hAnsi="Times New Roman" w:eastAsia="黑体" w:cs="Times New Roman"/>
      <w:b/>
      <w:sz w:val="36"/>
      <w:szCs w:val="20"/>
    </w:rPr>
  </w:style>
  <w:style w:type="character" w:styleId="1005" w:customStyle="1">
    <w:name w:val="标题 2 字符"/>
    <w:link w:val="777"/>
    <w:uiPriority w:val="0"/>
    <w:qFormat/>
    <w:rPr>
      <w:rFonts w:ascii="Times New Roman" w:hAnsi="Times New Roman" w:eastAsia="黑体" w:cs="Times New Roman"/>
      <w:b/>
      <w:sz w:val="28"/>
      <w:szCs w:val="20"/>
    </w:rPr>
  </w:style>
  <w:style w:type="character" w:styleId="1006" w:customStyle="1">
    <w:name w:val="标题 3 字符"/>
    <w:link w:val="778"/>
    <w:uiPriority w:val="0"/>
    <w:qFormat/>
    <w:rPr>
      <w:rFonts w:ascii="Times New Roman" w:hAnsi="Times New Roman" w:eastAsia="黑体" w:cs="Times New Roman"/>
      <w:b/>
      <w:sz w:val="28"/>
      <w:szCs w:val="20"/>
    </w:rPr>
  </w:style>
  <w:style w:type="character" w:styleId="1007" w:customStyle="1">
    <w:name w:val="标题 4 字符"/>
    <w:link w:val="779"/>
    <w:uiPriority w:val="0"/>
    <w:qFormat/>
    <w:rPr>
      <w:rFonts w:ascii="Arial" w:hAnsi="Times New Roman" w:eastAsia="黑体" w:cs="Times New Roman"/>
      <w:sz w:val="28"/>
      <w:szCs w:val="20"/>
    </w:rPr>
  </w:style>
  <w:style w:type="character" w:styleId="1008" w:customStyle="1">
    <w:name w:val="副标题 字符"/>
    <w:link w:val="806"/>
    <w:uiPriority w:val="0"/>
    <w:qFormat/>
    <w:rPr>
      <w:rFonts w:ascii="Cambria" w:hAnsi="Cambria"/>
      <w:b/>
      <w:bCs/>
      <w:sz w:val="32"/>
      <w:szCs w:val="32"/>
    </w:rPr>
  </w:style>
  <w:style w:type="character" w:styleId="1009" w:customStyle="1">
    <w:name w:val="纯文本 字符"/>
    <w:link w:val="796"/>
    <w:uiPriority w:val="0"/>
    <w:qFormat/>
    <w:rPr>
      <w:rFonts w:ascii="宋体" w:hAnsi="Courier New"/>
    </w:rPr>
  </w:style>
  <w:style w:type="character" w:styleId="1010" w:customStyle="1">
    <w:name w:val="二级标题2 Char"/>
    <w:link w:val="997"/>
    <w:uiPriority w:val="0"/>
    <w:qFormat/>
    <w:rPr>
      <w:rFonts w:ascii="华文中宋" w:hAnsi="华文中宋" w:eastAsia="华文中宋"/>
      <w:b/>
      <w:bCs/>
      <w:sz w:val="24"/>
      <w:szCs w:val="24"/>
    </w:rPr>
  </w:style>
  <w:style w:type="character" w:styleId="1011" w:customStyle="1">
    <w:name w:val="正文文本 字符"/>
    <w:basedOn w:val="785"/>
    <w:link w:val="791"/>
    <w:uiPriority w:val="99"/>
    <w:semiHidden/>
    <w:qFormat/>
  </w:style>
  <w:style w:type="character" w:styleId="1012" w:customStyle="1">
    <w:name w:val="三级标题 Char"/>
    <w:link w:val="998"/>
    <w:uiPriority w:val="0"/>
    <w:qFormat/>
    <w:rPr>
      <w:rFonts w:ascii="华文中宋" w:hAnsi="华文中宋" w:eastAsia="华文中宋"/>
      <w:sz w:val="24"/>
      <w:szCs w:val="24"/>
    </w:rPr>
  </w:style>
  <w:style w:type="character" w:styleId="1013" w:customStyle="1">
    <w:name w:val="标题 5 字符"/>
    <w:link w:val="780"/>
    <w:uiPriority w:val="0"/>
    <w:qFormat/>
    <w:rPr>
      <w:rFonts w:eastAsia="黑体"/>
      <w:b/>
      <w:bCs/>
      <w:sz w:val="28"/>
      <w:szCs w:val="28"/>
      <w:lang w:val="en-US" w:eastAsia="zh-CN" w:bidi="ar-SA"/>
    </w:rPr>
  </w:style>
  <w:style w:type="character" w:styleId="1014" w:customStyle="1">
    <w:name w:val="标题 6 字符"/>
    <w:link w:val="781"/>
    <w:uiPriority w:val="0"/>
    <w:qFormat/>
    <w:rPr>
      <w:rFonts w:ascii="Arial" w:hAnsi="Arial" w:eastAsia="黑体" w:cs="Times New Roman"/>
      <w:b/>
      <w:bCs/>
      <w:sz w:val="24"/>
      <w:szCs w:val="24"/>
    </w:rPr>
  </w:style>
  <w:style w:type="character" w:styleId="1015" w:customStyle="1">
    <w:name w:val="标题 7 字符"/>
    <w:link w:val="782"/>
    <w:uiPriority w:val="0"/>
    <w:qFormat/>
    <w:rPr>
      <w:rFonts w:ascii="Times New Roman" w:hAnsi="Times New Roman" w:eastAsia="宋体" w:cs="Times New Roman"/>
      <w:b/>
      <w:bCs/>
      <w:sz w:val="24"/>
      <w:szCs w:val="24"/>
    </w:rPr>
  </w:style>
  <w:style w:type="character" w:styleId="1016" w:customStyle="1">
    <w:name w:val="标题 8 字符"/>
    <w:link w:val="783"/>
    <w:uiPriority w:val="0"/>
    <w:qFormat/>
    <w:rPr>
      <w:rFonts w:ascii="Arial" w:hAnsi="Arial" w:eastAsia="黑体" w:cs="Times New Roman"/>
      <w:sz w:val="24"/>
      <w:szCs w:val="24"/>
    </w:rPr>
  </w:style>
  <w:style w:type="character" w:styleId="1017" w:customStyle="1">
    <w:name w:val="标题 9 字符"/>
    <w:link w:val="784"/>
    <w:uiPriority w:val="0"/>
    <w:qFormat/>
    <w:rPr>
      <w:rFonts w:ascii="Arial" w:hAnsi="Arial" w:eastAsia="黑体" w:cs="Times New Roman"/>
      <w:szCs w:val="21"/>
    </w:rPr>
  </w:style>
  <w:style w:type="character" w:styleId="1018" w:customStyle="1">
    <w:name w:val="Default Char"/>
    <w:link w:val="991"/>
    <w:uiPriority w:val="99"/>
    <w:qFormat/>
    <w:rPr>
      <w:rFonts w:ascii="MS Mincho" w:eastAsia="MS Mincho"/>
      <w:color w:val="000000"/>
      <w:sz w:val="24"/>
      <w:szCs w:val="24"/>
      <w:lang w:bidi="ar-SA"/>
    </w:rPr>
  </w:style>
  <w:style w:type="character" w:styleId="1019" w:customStyle="1">
    <w:name w:val="列出段落 Char"/>
    <w:link w:val="1000"/>
    <w:uiPriority w:val="0"/>
    <w:qFormat/>
    <w:rPr>
      <w:rFonts w:ascii="Calibri" w:hAnsi="Calibri"/>
      <w:sz w:val="24"/>
      <w:szCs w:val="24"/>
      <w:lang w:eastAsia="en-US" w:bidi="en-US"/>
    </w:rPr>
  </w:style>
  <w:style w:type="character" w:styleId="1020" w:customStyle="1">
    <w:name w:val="批注文字 字符"/>
    <w:link w:val="790"/>
    <w:uiPriority w:val="0"/>
    <w:qFormat/>
    <w:rPr>
      <w:rFonts w:ascii="Calibri" w:hAnsi="Calibri"/>
      <w:sz w:val="21"/>
      <w:szCs w:val="24"/>
    </w:rPr>
  </w:style>
  <w:style w:type="character" w:styleId="1021" w:customStyle="1">
    <w:name w:val="批注框文本 字符"/>
    <w:link w:val="801"/>
    <w:uiPriority w:val="0"/>
    <w:semiHidden/>
    <w:qFormat/>
    <w:rPr>
      <w:rFonts w:ascii="Calibri" w:hAnsi="Calibri" w:eastAsia="宋体" w:cs="Times New Roman"/>
      <w:sz w:val="18"/>
      <w:szCs w:val="18"/>
    </w:rPr>
  </w:style>
  <w:style w:type="character" w:styleId="1022" w:customStyle="1">
    <w:name w:val="HTML 预设格式 字符"/>
    <w:link w:val="812"/>
    <w:uiPriority w:val="0"/>
    <w:qFormat/>
    <w:rPr>
      <w:rFonts w:ascii="黑体" w:hAnsi="Courier New" w:eastAsia="黑体" w:cs="Courier New"/>
    </w:rPr>
  </w:style>
  <w:style w:type="character" w:styleId="1023" w:customStyle="1">
    <w:name w:val="HTML 预设格式 Char1"/>
    <w:uiPriority w:val="99"/>
    <w:semiHidden/>
    <w:qFormat/>
    <w:rPr>
      <w:rFonts w:ascii="Courier New" w:hAnsi="Courier New" w:cs="Courier New"/>
      <w:sz w:val="20"/>
      <w:szCs w:val="20"/>
    </w:rPr>
  </w:style>
  <w:style w:type="character" w:styleId="1024" w:customStyle="1">
    <w:name w:val="日期 字符"/>
    <w:link w:val="798"/>
    <w:uiPriority w:val="0"/>
    <w:qFormat/>
    <w:rPr>
      <w:rFonts w:ascii="Calibri" w:hAnsi="Calibri" w:eastAsia="宋体" w:cs="Times New Roman"/>
      <w:sz w:val="24"/>
      <w:szCs w:val="20"/>
    </w:rPr>
  </w:style>
  <w:style w:type="character" w:styleId="1025" w:customStyle="1">
    <w:name w:val="页眉 字符"/>
    <w:link w:val="803"/>
    <w:uiPriority w:val="0"/>
    <w:qFormat/>
    <w:rPr>
      <w:rFonts w:ascii="Calibri" w:hAnsi="Calibri" w:eastAsia="宋体" w:cs="Times New Roman"/>
      <w:sz w:val="18"/>
      <w:szCs w:val="18"/>
    </w:rPr>
  </w:style>
  <w:style w:type="character" w:styleId="1026" w:customStyle="1">
    <w:name w:val="页脚 字符"/>
    <w:link w:val="802"/>
    <w:uiPriority w:val="0"/>
    <w:qFormat/>
    <w:rPr>
      <w:rFonts w:ascii="Calibri" w:hAnsi="Calibri" w:eastAsia="宋体" w:cs="Times New Roman"/>
      <w:sz w:val="18"/>
      <w:szCs w:val="18"/>
    </w:rPr>
  </w:style>
  <w:style w:type="character" w:styleId="1027" w:customStyle="1">
    <w:name w:val="批注主题 字符"/>
    <w:link w:val="816"/>
    <w:uiPriority w:val="99"/>
    <w:semiHidden/>
    <w:qFormat/>
    <w:rPr>
      <w:rFonts w:ascii="Calibri" w:hAnsi="Calibri" w:eastAsia="宋体" w:cs="Times New Roman"/>
      <w:b/>
      <w:bCs/>
      <w:szCs w:val="24"/>
    </w:rPr>
  </w:style>
  <w:style w:type="character" w:styleId="1028" w:customStyle="1">
    <w:name w:val="文档结构图 字符"/>
    <w:link w:val="789"/>
    <w:uiPriority w:val="99"/>
    <w:semiHidden/>
    <w:qFormat/>
    <w:rPr>
      <w:rFonts w:ascii="宋体" w:eastAsia="宋体"/>
      <w:sz w:val="18"/>
      <w:szCs w:val="18"/>
    </w:rPr>
  </w:style>
  <w:style w:type="paragraph" w:styleId="1029" w:customStyle="1">
    <w:name w:val="Table Paragraph"/>
    <w:basedOn w:val="775"/>
    <w:uiPriority w:val="1"/>
    <w:qFormat/>
    <w:rPr>
      <w:rFonts w:ascii="宋体" w:hAnsi="宋体" w:cs="宋体"/>
      <w:lang w:val="zh-CN" w:bidi="zh-CN"/>
    </w:rPr>
  </w:style>
  <w:style w:type="paragraph" w:styleId="1030" w:customStyle="1">
    <w:name w:val="正文（缩进）"/>
    <w:basedOn w:val="775"/>
    <w:uiPriority w:val="0"/>
    <w:qFormat/>
    <w:pPr>
      <w:ind w:firstLine="480"/>
      <w:spacing w:before="156" w:after="156"/>
    </w:pPr>
    <w:rPr>
      <w:rFonts w:ascii="Times New Roman" w:hAnsi="Times New Roman" w:cs="Times New Roman"/>
      <w:szCs w:val="21"/>
    </w:rPr>
  </w:style>
  <w:style w:type="character" w:styleId="1031" w:customStyle="1">
    <w:name w:val="mini-outputtext1"/>
    <w:basedOn w:val="785"/>
    <w:uiPriority w:val="0"/>
    <w:qFormat/>
  </w:style>
  <w:style w:type="paragraph" w:styleId="1032" w:customStyle="1">
    <w:name w:val="Body text|1"/>
    <w:basedOn w:val="775"/>
    <w:uiPriority w:val="0"/>
    <w:qFormat/>
    <w:pPr>
      <w:ind w:firstLine="400"/>
      <w:spacing w:line="480" w:lineRule="auto"/>
    </w:pPr>
    <w:rPr>
      <w:rFonts w:ascii="宋体" w:hAnsi="宋体" w:cs="宋体"/>
      <w:b/>
      <w:bCs/>
      <w:sz w:val="20"/>
      <w:szCs w:val="20"/>
      <w:lang w:val="zh-TW" w:eastAsia="zh-TW" w:bidi="zh-TW"/>
    </w:rPr>
  </w:style>
  <w:style w:type="paragraph" w:styleId="1033" w:customStyle="1">
    <w:name w:val="标题 21"/>
    <w:basedOn w:val="775"/>
    <w:next w:val="775"/>
    <w:uiPriority w:val="0"/>
    <w:qFormat/>
    <w:pPr>
      <w:numPr>
        <w:ilvl w:val="1"/>
        <w:numId w:val="2"/>
      </w:numPr>
      <w:keepNext/>
      <w:outlineLvl w:val="1"/>
    </w:pPr>
    <w:rPr>
      <w:rFonts w:eastAsia="黑体"/>
      <w:b/>
      <w:sz w:val="28"/>
      <w:szCs w:val="20"/>
    </w:rPr>
  </w:style>
  <w:style w:type="paragraph" w:styleId="1034" w:customStyle="1">
    <w:name w:val="纯文本1"/>
    <w:basedOn w:val="775"/>
    <w:uiPriority w:val="0"/>
    <w:qFormat/>
    <w:pPr>
      <w:ind w:firstLine="922"/>
      <w:spacing w:line="360" w:lineRule="auto"/>
    </w:pPr>
    <w:rPr>
      <w:rFonts w:ascii="宋体" w:hAnsi="Courier New"/>
    </w:rPr>
  </w:style>
  <w:style w:type="character" w:styleId="1035" w:customStyle="1">
    <w:name w:val="NormalCharacter"/>
    <w:uiPriority w:val="99"/>
    <w:qFormat/>
  </w:style>
  <w:style w:type="paragraph" w:styleId="1036" w:customStyle="1">
    <w:name w:val="正文1"/>
    <w:uiPriority w:val="0"/>
    <w:qFormat/>
    <w:pPr>
      <w:jc w:val="both"/>
      <w:widowControl w:val="off"/>
    </w:pPr>
    <w:rPr>
      <w:rFonts w:ascii="Times New Roman" w:hAnsi="Times New Roman" w:eastAsia="宋体" w:cs="Times New Roman"/>
      <w:sz w:val="21"/>
      <w:szCs w:val="24"/>
      <w:lang w:val="en-US" w:eastAsia="zh-CN" w:bidi="ar-SA"/>
    </w:rPr>
  </w:style>
  <w:style w:type="paragraph" w:styleId="1037" w:customStyle="1">
    <w:name w:val="修订1"/>
    <w:hidden/>
    <w:uiPriority w:val="99"/>
    <w:unhideWhenUsed/>
    <w:qFormat/>
    <w:rPr>
      <w:rFonts w:ascii="Calibri" w:hAnsi="Calibri" w:eastAsia="宋体" w:cs="黑体"/>
      <w:sz w:val="21"/>
      <w:szCs w:val="22"/>
      <w:lang w:val="en-US" w:eastAsia="zh-CN" w:bidi="ar-SA"/>
    </w:rPr>
  </w:style>
  <w:style w:type="character" w:styleId="1038" w:customStyle="1">
    <w:name w:val="cf01"/>
    <w:basedOn w:val="785"/>
    <w:uiPriority w:val="0"/>
    <w:qFormat/>
    <w:rPr>
      <w:rFonts w:hint="eastAsia" w:ascii="Microsoft YaHei UI" w:hAnsi="Microsoft YaHei UI" w:eastAsia="Microsoft YaHei UI"/>
      <w:sz w:val="18"/>
      <w:szCs w:val="18"/>
    </w:rPr>
  </w:style>
  <w:style w:type="paragraph" w:styleId="1039" w:customStyle="1">
    <w:name w:val="纯文本12"/>
    <w:basedOn w:val="775"/>
    <w:uiPriority w:val="99"/>
    <w:unhideWhenUsed/>
    <w:qFormat/>
    <w:rPr>
      <w:rFonts w:hint="eastAsia" w:ascii="宋体" w:hAnsi="Courier New"/>
      <w:szCs w:val="20"/>
    </w:rPr>
  </w:style>
  <w:style w:type="paragraph" w:styleId="1040" w:customStyle="1">
    <w:name w:val="纯文本11"/>
    <w:basedOn w:val="775"/>
    <w:uiPriority w:val="0"/>
    <w:qFormat/>
    <w:rPr>
      <w:rFonts w:ascii="宋体" w:hAnsi="Courier New"/>
      <w:szCs w:val="20"/>
    </w:rPr>
  </w:style>
  <w:style w:type="paragraph" w:styleId="1041" w:customStyle="1">
    <w:name w:val="标题 11"/>
    <w:basedOn w:val="775"/>
    <w:next w:val="775"/>
    <w:uiPriority w:val="0"/>
    <w:qFormat/>
    <w:pPr>
      <w:numPr>
        <w:ilvl w:val="0"/>
        <w:numId w:val="3"/>
      </w:numPr>
      <w:jc w:val="center"/>
      <w:keepLines/>
      <w:keepNext/>
      <w:outlineLvl w:val="0"/>
    </w:pPr>
    <w:rPr>
      <w:rFonts w:eastAsia="黑体"/>
      <w:b/>
      <w:sz w:val="36"/>
      <w:szCs w:val="20"/>
    </w:rPr>
  </w:style>
  <w:style w:type="paragraph" w:styleId="1042" w:customStyle="1">
    <w:name w:val="正文文本1"/>
    <w:basedOn w:val="775"/>
    <w:next w:val="1043"/>
    <w:uiPriority w:val="0"/>
    <w:qFormat/>
    <w:rPr>
      <w:rFonts w:ascii="金山简黑体" w:hAnsi="Courier New" w:eastAsia="金山简黑体"/>
      <w:b/>
      <w:spacing w:val="-8"/>
      <w:sz w:val="44"/>
      <w:szCs w:val="20"/>
    </w:rPr>
  </w:style>
  <w:style w:type="paragraph" w:styleId="1043" w:customStyle="1">
    <w:name w:val="目录 21"/>
    <w:basedOn w:val="775"/>
    <w:next w:val="775"/>
    <w:uiPriority w:val="39"/>
    <w:unhideWhenUsed/>
    <w:qFormat/>
    <w:pPr>
      <w:ind w:left="210"/>
      <w:jc w:val="left"/>
      <w:spacing w:before="120"/>
    </w:pPr>
    <w:rPr>
      <w:b/>
      <w:bCs/>
      <w:sz w:val="22"/>
    </w:rPr>
  </w:style>
  <w:style w:type="paragraph" w:styleId="1044" w:customStyle="1">
    <w:name w:val="HTML 预设格式11"/>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45" w:customStyle="1">
    <w:name w:val="页脚11"/>
    <w:basedOn w:val="775"/>
    <w:uiPriority w:val="99"/>
    <w:unhideWhenUsed/>
    <w:qFormat/>
    <w:pPr>
      <w:jc w:val="left"/>
      <w:tabs>
        <w:tab w:val="center" w:pos="4153" w:leader="none"/>
        <w:tab w:val="right" w:pos="8306" w:leader="none"/>
      </w:tabs>
    </w:pPr>
    <w:rPr>
      <w:sz w:val="18"/>
    </w:rPr>
  </w:style>
  <w:style w:type="paragraph" w:styleId="1046" w:customStyle="1">
    <w:name w:val="标题 111"/>
    <w:basedOn w:val="775"/>
    <w:next w:val="775"/>
    <w:uiPriority w:val="9"/>
    <w:qFormat/>
    <w:pPr>
      <w:jc w:val="center"/>
      <w:keepNext/>
      <w:outlineLvl w:val="0"/>
    </w:pPr>
    <w:rPr>
      <w:rFonts w:hint="eastAsia" w:ascii="楷体_GB2312" w:hAnsi="楷体_GB2312"/>
      <w:b/>
      <w:sz w:val="44"/>
      <w:szCs w:val="20"/>
    </w:rPr>
  </w:style>
  <w:style w:type="paragraph" w:styleId="1047" w:customStyle="1">
    <w:name w:val="正文文本11"/>
    <w:basedOn w:val="775"/>
    <w:next w:val="775"/>
    <w:uiPriority w:val="99"/>
    <w:unhideWhenUsed/>
    <w:qFormat/>
    <w:rPr>
      <w:rFonts w:hint="eastAsia" w:ascii="楷体_GB2312" w:hAnsi="Arial" w:eastAsia="楷体_GB2312"/>
      <w:sz w:val="28"/>
      <w:szCs w:val="20"/>
    </w:rPr>
  </w:style>
  <w:style w:type="paragraph" w:styleId="1048" w:customStyle="1">
    <w:name w:val="HTML 预设格式1"/>
    <w:basedOn w:val="7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9" w:customStyle="1">
    <w:name w:val="目录 111"/>
    <w:basedOn w:val="775"/>
    <w:next w:val="775"/>
    <w:uiPriority w:val="39"/>
    <w:unhideWhenUsed/>
    <w:qFormat/>
    <w:pPr>
      <w:spacing w:after="57"/>
    </w:pPr>
  </w:style>
  <w:style w:type="paragraph" w:styleId="1050" w:customStyle="1">
    <w:name w:val="正文首行缩进 21"/>
    <w:basedOn w:val="1051"/>
    <w:uiPriority w:val="0"/>
    <w:qFormat/>
    <w:pPr>
      <w:ind w:firstLine="420"/>
    </w:pPr>
  </w:style>
  <w:style w:type="paragraph" w:styleId="1051" w:customStyle="1">
    <w:name w:val="正文文本缩进1"/>
    <w:basedOn w:val="775"/>
    <w:uiPriority w:val="0"/>
    <w:qFormat/>
    <w:pPr>
      <w:ind w:left="420"/>
      <w:spacing w:after="120"/>
    </w:p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Eagle</dc:creator>
  <cp:lastModifiedBy>江苏博茂项目管理有限公司GY</cp:lastModifiedBy>
  <cp:revision>16</cp:revision>
  <dcterms:created xsi:type="dcterms:W3CDTF">2026-06-17T00:03:00Z</dcterms:created>
  <dcterms:modified xsi:type="dcterms:W3CDTF">2026-07-15T03:25:36Z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8EA4B502758245318751178A76C18C34_13</vt:lpwstr>
  </property>
  <property fmtid="{D5CDD505-2E9C-101B-9397-08002B2CF9AE}" pid="4" name="KSOTemplateDocerSaveRecord">
    <vt:lpwstr>eyJoZGlkIjoiMDE2MjkxMTFmOTQyYjY2N2EyMGVhYjAyYTQzOGNlNjEiLCJ1c2VySWQiOiIxMTUzNzgzODM1In0=</vt:lpwstr>
  </property>
</Properties>
</file>